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9E4B7" w14:textId="5FED45E4"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00C731B2">
        <w:rPr>
          <w:rFonts w:ascii="Arial" w:hAnsi="Arial" w:cs="Arial"/>
          <w:b/>
          <w:sz w:val="28"/>
          <w:szCs w:val="28"/>
          <w:lang w:val="sv-SE"/>
        </w:rPr>
        <w:t>is</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00867F61" w:rsidRPr="00867F61">
        <w:rPr>
          <w:rFonts w:ascii="Arial" w:hAnsi="Arial" w:cs="Arial"/>
          <w:b/>
          <w:sz w:val="28"/>
          <w:szCs w:val="28"/>
          <w:lang w:val="sv-SE"/>
        </w:rPr>
        <w:t>R2-2402825</w:t>
      </w:r>
    </w:p>
    <w:p w14:paraId="1FC815AD" w14:textId="5C7F80D4" w:rsidR="00A053D1" w:rsidRPr="003F2D43" w:rsidRDefault="0030363B">
      <w:pPr>
        <w:tabs>
          <w:tab w:val="left" w:pos="567"/>
        </w:tabs>
        <w:rPr>
          <w:rFonts w:ascii="Arial" w:hAnsi="Arial"/>
          <w:b/>
          <w:sz w:val="24"/>
          <w:szCs w:val="24"/>
        </w:rPr>
      </w:pPr>
      <w:r>
        <w:rPr>
          <w:rFonts w:ascii="Arial" w:hAnsi="Arial" w:cs="Arial"/>
          <w:b/>
          <w:sz w:val="28"/>
          <w:szCs w:val="28"/>
        </w:rPr>
        <w:t>Changsha</w:t>
      </w:r>
      <w:bookmarkStart w:id="0" w:name="_Hlk162878970"/>
      <w:r w:rsidR="009D2877" w:rsidRPr="003F2D43">
        <w:rPr>
          <w:rFonts w:ascii="Arial" w:hAnsi="Arial" w:cs="Arial"/>
          <w:b/>
          <w:sz w:val="28"/>
          <w:szCs w:val="28"/>
        </w:rPr>
        <w:t xml:space="preserve">, </w:t>
      </w:r>
      <w:r w:rsidR="002D65C8">
        <w:rPr>
          <w:rFonts w:ascii="Arial" w:hAnsi="Arial" w:cs="Arial"/>
          <w:b/>
          <w:sz w:val="28"/>
          <w:szCs w:val="28"/>
        </w:rPr>
        <w:t>China</w:t>
      </w:r>
      <w:bookmarkEnd w:id="0"/>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07BC9FCE" w14:textId="2FFAB9BF"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1" w:name="Source"/>
      <w:bookmarkEnd w:id="1"/>
      <w:r w:rsidRPr="003F2D43">
        <w:rPr>
          <w:rFonts w:ascii="Arial" w:hAnsi="Arial"/>
          <w:sz w:val="24"/>
          <w:szCs w:val="24"/>
        </w:rPr>
        <w:tab/>
      </w:r>
      <w:r w:rsidR="002937AD">
        <w:rPr>
          <w:rFonts w:ascii="Arial" w:hAnsi="Arial"/>
          <w:sz w:val="24"/>
          <w:szCs w:val="24"/>
        </w:rPr>
        <w:t>8.</w:t>
      </w:r>
      <w:r w:rsidR="00670985">
        <w:rPr>
          <w:rFonts w:ascii="Arial" w:hAnsi="Arial"/>
          <w:sz w:val="24"/>
          <w:szCs w:val="24"/>
        </w:rPr>
        <w:t>8</w:t>
      </w:r>
      <w:r w:rsidR="00D033FA">
        <w:rPr>
          <w:rFonts w:ascii="Arial" w:hAnsi="Arial"/>
          <w:sz w:val="24"/>
          <w:szCs w:val="24"/>
        </w:rPr>
        <w:t>.</w:t>
      </w:r>
      <w:r w:rsidR="00670985">
        <w:rPr>
          <w:rFonts w:ascii="Arial" w:hAnsi="Arial"/>
          <w:sz w:val="24"/>
          <w:szCs w:val="24"/>
        </w:rPr>
        <w:t>2</w:t>
      </w:r>
    </w:p>
    <w:p w14:paraId="0D801C0A" w14:textId="7D42E20A"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r w:rsidR="0001734C">
        <w:rPr>
          <w:rFonts w:ascii="Arial" w:hAnsi="Arial"/>
          <w:sz w:val="24"/>
          <w:szCs w:val="24"/>
        </w:rPr>
        <w:t>, Turkcell</w:t>
      </w:r>
      <w:bookmarkStart w:id="2" w:name="_GoBack"/>
      <w:bookmarkEnd w:id="2"/>
    </w:p>
    <w:p w14:paraId="06C062A2" w14:textId="7BC8C055"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88617E">
        <w:rPr>
          <w:rFonts w:ascii="Arial" w:hAnsi="Arial"/>
          <w:sz w:val="24"/>
          <w:szCs w:val="24"/>
        </w:rPr>
        <w:t>Discussion on d</w:t>
      </w:r>
      <w:r w:rsidR="00670985">
        <w:rPr>
          <w:rFonts w:ascii="Arial" w:hAnsi="Arial"/>
          <w:sz w:val="24"/>
          <w:szCs w:val="24"/>
        </w:rPr>
        <w:t>ownlink coverage enhancements</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6D72AD67" w14:textId="4DDE3183" w:rsidR="00AF2F6A" w:rsidRDefault="00AF2F6A" w:rsidP="00A84342">
      <w:pPr>
        <w:rPr>
          <w:rFonts w:eastAsiaTheme="minorEastAsia"/>
        </w:rPr>
      </w:pPr>
      <w:r>
        <w:rPr>
          <w:rFonts w:eastAsiaTheme="minorEastAsia"/>
        </w:rPr>
        <w:t xml:space="preserve">According to the RAN plenary #103 meeting, the </w:t>
      </w:r>
      <w:r w:rsidR="002D65C8">
        <w:rPr>
          <w:rFonts w:eastAsiaTheme="minorEastAsia"/>
        </w:rPr>
        <w:t xml:space="preserve">approved </w:t>
      </w:r>
      <w:r>
        <w:rPr>
          <w:rFonts w:eastAsiaTheme="minorEastAsia"/>
        </w:rPr>
        <w:t xml:space="preserve">work item on NTN for NR </w:t>
      </w:r>
      <w:r w:rsidR="002D65C8">
        <w:rPr>
          <w:rFonts w:eastAsiaTheme="minorEastAsia"/>
        </w:rPr>
        <w:t>contains the</w:t>
      </w:r>
      <w:r>
        <w:rPr>
          <w:rFonts w:eastAsiaTheme="minorEastAsia"/>
        </w:rPr>
        <w:t xml:space="preserve"> </w:t>
      </w:r>
      <w:r w:rsidR="00C731B2">
        <w:rPr>
          <w:rFonts w:eastAsiaTheme="minorEastAsia"/>
        </w:rPr>
        <w:t xml:space="preserve">following </w:t>
      </w:r>
      <w:r>
        <w:rPr>
          <w:rFonts w:eastAsiaTheme="minorEastAsia"/>
        </w:rPr>
        <w:t>objective</w:t>
      </w:r>
      <w:r w:rsidR="002D65C8">
        <w:rPr>
          <w:rFonts w:eastAsiaTheme="minorEastAsia"/>
        </w:rPr>
        <w:t xml:space="preserve"> on DL coverage enhancements</w:t>
      </w:r>
      <w:r w:rsidR="007763E8">
        <w:rPr>
          <w:rFonts w:eastAsiaTheme="minorEastAsia"/>
        </w:rPr>
        <w:t xml:space="preserve"> </w:t>
      </w:r>
      <w:r w:rsidR="00C21FBE">
        <w:rPr>
          <w:rFonts w:eastAsiaTheme="minorEastAsia"/>
        </w:rPr>
        <w:fldChar w:fldCharType="begin"/>
      </w:r>
      <w:r w:rsidR="00C21FBE">
        <w:rPr>
          <w:rFonts w:eastAsiaTheme="minorEastAsia"/>
        </w:rPr>
        <w:instrText xml:space="preserve"> REF _Ref162876418 \r \h </w:instrText>
      </w:r>
      <w:r w:rsidR="00C21FBE">
        <w:rPr>
          <w:rFonts w:eastAsiaTheme="minorEastAsia"/>
        </w:rPr>
      </w:r>
      <w:r w:rsidR="00C21FBE">
        <w:rPr>
          <w:rFonts w:eastAsiaTheme="minorEastAsia"/>
        </w:rPr>
        <w:fldChar w:fldCharType="separate"/>
      </w:r>
      <w:r w:rsidR="00C21FBE">
        <w:rPr>
          <w:rFonts w:eastAsiaTheme="minorEastAsia"/>
        </w:rPr>
        <w:t>[1]</w:t>
      </w:r>
      <w:r w:rsidR="00C21FBE">
        <w:rPr>
          <w:rFonts w:eastAsiaTheme="minorEastAsia"/>
        </w:rPr>
        <w:fldChar w:fldCharType="end"/>
      </w:r>
      <w:r>
        <w:rPr>
          <w:rFonts w:eastAsiaTheme="minorEastAsia"/>
        </w:rPr>
        <w:t>:</w:t>
      </w:r>
    </w:p>
    <w:tbl>
      <w:tblPr>
        <w:tblStyle w:val="af0"/>
        <w:tblW w:w="0" w:type="auto"/>
        <w:tblLook w:val="04A0" w:firstRow="1" w:lastRow="0" w:firstColumn="1" w:lastColumn="0" w:noHBand="0" w:noVBand="1"/>
      </w:tblPr>
      <w:tblGrid>
        <w:gridCol w:w="9629"/>
      </w:tblGrid>
      <w:tr w:rsidR="00DF0BC6" w14:paraId="0DA055D9" w14:textId="77777777" w:rsidTr="00AF6EAD">
        <w:tc>
          <w:tcPr>
            <w:tcW w:w="9629" w:type="dxa"/>
          </w:tcPr>
          <w:p w14:paraId="3E32C7B5" w14:textId="77777777" w:rsidR="00AF2F6A" w:rsidRPr="009431DD" w:rsidRDefault="00AF2F6A" w:rsidP="00AF2F6A">
            <w:pPr>
              <w:numPr>
                <w:ilvl w:val="0"/>
                <w:numId w:val="31"/>
              </w:numPr>
              <w:spacing w:after="0" w:line="276" w:lineRule="auto"/>
              <w:rPr>
                <w:rFonts w:eastAsia="Calibri"/>
                <w:lang w:val="en-US" w:eastAsia="ko-KR"/>
              </w:rPr>
            </w:pPr>
            <w:bookmarkStart w:id="3" w:name="_Hlk162445187"/>
            <w:r w:rsidRPr="009431DD">
              <w:rPr>
                <w:rFonts w:eastAsia="Calibri"/>
                <w:lang w:val="en-US" w:eastAsia="ko-KR"/>
              </w:rPr>
              <w:t>Study and specify</w:t>
            </w:r>
            <w:bookmarkStart w:id="4" w:name="_Hlk153196886"/>
            <w:r w:rsidRPr="009431DD">
              <w:rPr>
                <w:rFonts w:eastAsia="Calibri"/>
                <w:lang w:val="en-US" w:eastAsia="ko-KR"/>
              </w:rPr>
              <w:t xml:space="preserve"> if beneficial</w:t>
            </w:r>
            <w:bookmarkEnd w:id="4"/>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3D242D11" w14:textId="77777777" w:rsidR="00AF2F6A" w:rsidRPr="00F8147E" w:rsidRDefault="00AF2F6A" w:rsidP="00AF2F6A">
            <w:pPr>
              <w:pStyle w:val="af7"/>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FE1B580" w14:textId="77777777" w:rsidR="00AF2F6A" w:rsidRPr="00F8147E" w:rsidRDefault="00AF2F6A" w:rsidP="00AF2F6A">
            <w:pPr>
              <w:pStyle w:val="af7"/>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 xml:space="preserve">Define the corresponding </w:t>
            </w:r>
            <w:r w:rsidRPr="00F8473D">
              <w:rPr>
                <w:rFonts w:ascii="Times New Roman" w:hAnsi="Times New Roman"/>
                <w:szCs w:val="20"/>
              </w:rPr>
              <w:t>power sharing assumptions</w:t>
            </w:r>
            <w:r w:rsidRPr="00F8147E">
              <w:rPr>
                <w:rFonts w:ascii="Times New Roman" w:hAnsi="Times New Roman"/>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0FCBE8E" w14:textId="77777777" w:rsidR="00AF2F6A" w:rsidRPr="00F92063" w:rsidRDefault="00AF2F6A" w:rsidP="00AF2F6A">
            <w:pPr>
              <w:pStyle w:val="af7"/>
              <w:widowControl w:val="0"/>
              <w:numPr>
                <w:ilvl w:val="0"/>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 xml:space="preserve">Study and </w:t>
            </w:r>
            <w:r w:rsidRPr="00D91AC5">
              <w:rPr>
                <w:rFonts w:ascii="Times New Roman" w:hAnsi="Times New Roman"/>
                <w:szCs w:val="20"/>
              </w:rPr>
              <w:t xml:space="preserve">if needed </w:t>
            </w:r>
            <w:r w:rsidRPr="00F8147E">
              <w:rPr>
                <w:rFonts w:ascii="Times New Roman" w:hAnsi="Times New Roman"/>
                <w:szCs w:val="20"/>
              </w:rPr>
              <w:t xml:space="preserve">specify solutions, including link level enhancements </w:t>
            </w:r>
            <w:r w:rsidRPr="00D91AC5">
              <w:rPr>
                <w:rFonts w:ascii="Times New Roman" w:hAnsi="Times New Roman"/>
                <w:szCs w:val="20"/>
              </w:rPr>
              <w:t xml:space="preserve">for FR1-NTN </w:t>
            </w:r>
            <w:r w:rsidRPr="00F8147E">
              <w:rPr>
                <w:rFonts w:ascii="Times New Roman" w:hAnsi="Times New Roman"/>
                <w:szCs w:val="20"/>
              </w:rPr>
              <w:t>(e.g. for PDCCH, PDSCH) and/or system level enhancements</w:t>
            </w:r>
            <w:r w:rsidRPr="00D91AC5">
              <w:rPr>
                <w:rFonts w:ascii="Times New Roman" w:hAnsi="Times New Roman"/>
                <w:szCs w:val="20"/>
              </w:rPr>
              <w:t xml:space="preserve"> for FR1-NTN and/or FR2-NTN</w:t>
            </w:r>
            <w:r w:rsidRPr="00F8147E">
              <w:rPr>
                <w:rFonts w:ascii="Times New Roman" w:hAnsi="Times New Roman"/>
                <w:szCs w:val="20"/>
              </w:rPr>
              <w:t xml:space="preserve">, allowing dynamic and flexible </w:t>
            </w:r>
            <w:r w:rsidRPr="00F92063">
              <w:rPr>
                <w:rFonts w:ascii="Times New Roman" w:hAnsi="Times New Roman"/>
                <w:szCs w:val="20"/>
              </w:rPr>
              <w:t>power sharing between satellite beams or different satellite beam patterns/size (i.e. wide or narrow) across the satellite footprint.</w:t>
            </w:r>
          </w:p>
          <w:p w14:paraId="7B26F2E6" w14:textId="77777777" w:rsidR="00AF2F6A" w:rsidRPr="003F3481" w:rsidRDefault="00AF2F6A" w:rsidP="00AF2F6A">
            <w:pPr>
              <w:pStyle w:val="af7"/>
              <w:widowControl w:val="0"/>
              <w:numPr>
                <w:ilvl w:val="0"/>
                <w:numId w:val="32"/>
              </w:numPr>
              <w:spacing w:line="276" w:lineRule="auto"/>
              <w:ind w:leftChars="0"/>
              <w:contextualSpacing/>
              <w:jc w:val="both"/>
              <w:rPr>
                <w:rFonts w:ascii="Times New Roman" w:hAnsi="Times New Roman"/>
                <w:szCs w:val="20"/>
              </w:rPr>
            </w:pPr>
            <w:r w:rsidRPr="003F3481">
              <w:rPr>
                <w:rFonts w:ascii="Times New Roman" w:hAnsi="Times New Roman"/>
                <w:szCs w:val="20"/>
              </w:rPr>
              <w:t xml:space="preserve">Notes for </w:t>
            </w:r>
            <w:r>
              <w:rPr>
                <w:rFonts w:ascii="Times New Roman" w:hAnsi="Times New Roman"/>
                <w:szCs w:val="20"/>
              </w:rPr>
              <w:t>this objective</w:t>
            </w:r>
            <w:r w:rsidRPr="003F3481">
              <w:rPr>
                <w:rFonts w:ascii="Times New Roman" w:hAnsi="Times New Roman"/>
                <w:szCs w:val="20"/>
              </w:rPr>
              <w:t>:</w:t>
            </w:r>
          </w:p>
          <w:p w14:paraId="20414CEE" w14:textId="77777777" w:rsidR="00AF2F6A" w:rsidRPr="00F8147E" w:rsidRDefault="00AF2F6A" w:rsidP="00AF2F6A">
            <w:pPr>
              <w:pStyle w:val="af7"/>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SSB channel enhancement is not considered</w:t>
            </w:r>
          </w:p>
          <w:p w14:paraId="043110B8" w14:textId="77777777" w:rsidR="00AF2F6A" w:rsidRPr="00F8147E" w:rsidRDefault="00AF2F6A" w:rsidP="00AF2F6A">
            <w:pPr>
              <w:pStyle w:val="af7"/>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Antenna gain of UE shall be assumed to be -5.5dBi</w:t>
            </w:r>
            <w:r w:rsidRPr="00D91AC5">
              <w:rPr>
                <w:rFonts w:ascii="Times New Roman" w:hAnsi="Times New Roman"/>
                <w:szCs w:val="20"/>
              </w:rPr>
              <w:t xml:space="preserve"> in case of smartphone in FR1-NTN</w:t>
            </w:r>
            <w:r w:rsidRPr="00F8147E">
              <w:rPr>
                <w:rFonts w:ascii="Times New Roman" w:hAnsi="Times New Roman"/>
                <w:szCs w:val="20"/>
              </w:rPr>
              <w:t xml:space="preserve">, </w:t>
            </w:r>
            <w:r w:rsidRPr="00D91AC5">
              <w:rPr>
                <w:rFonts w:ascii="Times New Roman" w:hAnsi="Times New Roman"/>
                <w:szCs w:val="20"/>
              </w:rPr>
              <w:t xml:space="preserve">the UE is assumed to be a full duplex UE, </w:t>
            </w:r>
            <w:r w:rsidRPr="00F8147E">
              <w:rPr>
                <w:rFonts w:ascii="Times New Roman" w:hAnsi="Times New Roman"/>
                <w:szCs w:val="20"/>
              </w:rPr>
              <w:t>and at least 2Rx are considered at the UE</w:t>
            </w:r>
          </w:p>
          <w:p w14:paraId="695B168B" w14:textId="77777777" w:rsidR="00AF2F6A" w:rsidRDefault="00AF2F6A" w:rsidP="00AF2F6A">
            <w:pPr>
              <w:pStyle w:val="af7"/>
              <w:widowControl w:val="0"/>
              <w:numPr>
                <w:ilvl w:val="1"/>
                <w:numId w:val="32"/>
              </w:numPr>
              <w:spacing w:line="276" w:lineRule="auto"/>
              <w:ind w:leftChars="0"/>
              <w:contextualSpacing/>
              <w:jc w:val="both"/>
              <w:rPr>
                <w:rFonts w:ascii="Times New Roman" w:hAnsi="Times New Roman"/>
                <w:szCs w:val="20"/>
              </w:rPr>
            </w:pPr>
            <w:r w:rsidRPr="00F8147E">
              <w:rPr>
                <w:rFonts w:ascii="Times New Roman" w:hAnsi="Times New Roman"/>
                <w:szCs w:val="20"/>
              </w:rPr>
              <w:t>NGSO to be considered in priority: LEO Set-1 @ 600 km</w:t>
            </w:r>
          </w:p>
          <w:p w14:paraId="06A1F0D2" w14:textId="467B6267" w:rsidR="00DF0BC6" w:rsidRPr="00AF2F6A" w:rsidRDefault="00AF2F6A" w:rsidP="00AF2F6A">
            <w:pPr>
              <w:pStyle w:val="af7"/>
              <w:widowControl w:val="0"/>
              <w:numPr>
                <w:ilvl w:val="1"/>
                <w:numId w:val="32"/>
              </w:numPr>
              <w:spacing w:line="276" w:lineRule="auto"/>
              <w:ind w:leftChars="0"/>
              <w:contextualSpacing/>
              <w:jc w:val="both"/>
              <w:rPr>
                <w:rFonts w:ascii="Times New Roman" w:hAnsi="Times New Roman"/>
                <w:szCs w:val="20"/>
              </w:rPr>
            </w:pPr>
            <w:r w:rsidRPr="00D91AC5">
              <w:rPr>
                <w:rFonts w:ascii="Times New Roman" w:hAnsi="Times New Roman"/>
                <w:szCs w:val="20"/>
              </w:rPr>
              <w:t>Rel-18 network energy saving techniques should be considered as baseline in the system level study</w:t>
            </w:r>
          </w:p>
        </w:tc>
      </w:tr>
      <w:bookmarkEnd w:id="3"/>
    </w:tbl>
    <w:p w14:paraId="21AD53CB" w14:textId="5CBF9E70" w:rsidR="00DF0BC6" w:rsidRDefault="00DF0BC6" w:rsidP="00DF0BC6">
      <w:pPr>
        <w:spacing w:after="0"/>
        <w:rPr>
          <w:rFonts w:eastAsiaTheme="minorEastAsia"/>
        </w:rPr>
      </w:pPr>
    </w:p>
    <w:p w14:paraId="58B2EDB6" w14:textId="30972314" w:rsidR="00AF2F6A" w:rsidRPr="00B87F86" w:rsidRDefault="00F47D3F" w:rsidP="00B87F86">
      <w:pPr>
        <w:pStyle w:val="B1"/>
        <w:ind w:left="0" w:firstLine="0"/>
      </w:pPr>
      <w:r>
        <w:t xml:space="preserve">Among </w:t>
      </w:r>
      <w:r w:rsidR="00B87F86">
        <w:t xml:space="preserve">the link level and system level solutions </w:t>
      </w:r>
      <w:r>
        <w:t>that RAN1 is working on</w:t>
      </w:r>
      <w:r w:rsidR="00B87F86" w:rsidRPr="00B87F86">
        <w:t xml:space="preserve">, </w:t>
      </w:r>
      <w:r w:rsidR="00C731B2">
        <w:t xml:space="preserve">some of </w:t>
      </w:r>
      <w:r w:rsidR="00B87F86" w:rsidRPr="00B87F86">
        <w:t>the system level solution</w:t>
      </w:r>
      <w:r w:rsidR="00B87F86">
        <w:t>s</w:t>
      </w:r>
      <w:r w:rsidR="00B87F86" w:rsidRPr="00B87F86">
        <w:t xml:space="preserve"> could </w:t>
      </w:r>
      <w:r w:rsidR="00C731B2">
        <w:t xml:space="preserve">also </w:t>
      </w:r>
      <w:r w:rsidR="00B87F86" w:rsidRPr="00B87F86">
        <w:t>be investigated by RAN2</w:t>
      </w:r>
      <w:r w:rsidR="00C21FBE">
        <w:t xml:space="preserve"> </w:t>
      </w:r>
      <w:r w:rsidR="00C731B2">
        <w:t>in parallel with RAN1</w:t>
      </w:r>
      <w:r w:rsidR="00B87F86" w:rsidRPr="00B87F86">
        <w:t xml:space="preserve">. </w:t>
      </w:r>
      <w:r w:rsidR="00AF2F6A" w:rsidRPr="00B87F86">
        <w:rPr>
          <w:rFonts w:hint="eastAsia"/>
        </w:rPr>
        <w:t>I</w:t>
      </w:r>
      <w:r w:rsidR="00AF2F6A" w:rsidRPr="00B87F86">
        <w:t xml:space="preserve">n this paper, we aim at </w:t>
      </w:r>
      <w:r w:rsidR="00B87F86" w:rsidRPr="00B87F86">
        <w:t>providing further details</w:t>
      </w:r>
      <w:r w:rsidR="00B87F86">
        <w:t xml:space="preserve"> on those solutions.</w:t>
      </w:r>
    </w:p>
    <w:p w14:paraId="28A63E0F" w14:textId="7576D570" w:rsidR="004533F4" w:rsidRPr="00686950" w:rsidRDefault="00827357" w:rsidP="00686950">
      <w:pPr>
        <w:pStyle w:val="1"/>
      </w:pPr>
      <w:r w:rsidRPr="003F2D43">
        <w:t>2   Discussion</w:t>
      </w:r>
    </w:p>
    <w:p w14:paraId="5C330CBE" w14:textId="6EDA5C2E" w:rsidR="00323A9A" w:rsidRDefault="00B97E43" w:rsidP="00323A9A">
      <w:pPr>
        <w:rPr>
          <w:rFonts w:eastAsia="宋体"/>
        </w:rPr>
      </w:pPr>
      <w:r>
        <w:rPr>
          <w:rFonts w:eastAsia="宋体" w:hint="eastAsia"/>
        </w:rPr>
        <w:t>A</w:t>
      </w:r>
      <w:r>
        <w:rPr>
          <w:rFonts w:eastAsia="宋体"/>
        </w:rPr>
        <w:t xml:space="preserve">s described in </w:t>
      </w:r>
      <w:r w:rsidR="00C21FBE">
        <w:rPr>
          <w:rFonts w:eastAsia="宋体"/>
        </w:rPr>
        <w:fldChar w:fldCharType="begin"/>
      </w:r>
      <w:r w:rsidR="00C21FBE">
        <w:rPr>
          <w:rFonts w:eastAsia="宋体"/>
        </w:rPr>
        <w:instrText xml:space="preserve"> REF _Ref162876640 \r \h </w:instrText>
      </w:r>
      <w:r w:rsidR="00C21FBE">
        <w:rPr>
          <w:rFonts w:eastAsia="宋体"/>
        </w:rPr>
      </w:r>
      <w:r w:rsidR="00C21FBE">
        <w:rPr>
          <w:rFonts w:eastAsia="宋体"/>
        </w:rPr>
        <w:fldChar w:fldCharType="separate"/>
      </w:r>
      <w:r w:rsidR="00C21FBE">
        <w:rPr>
          <w:rFonts w:eastAsia="宋体"/>
        </w:rPr>
        <w:t>[1]</w:t>
      </w:r>
      <w:r w:rsidR="00C21FBE">
        <w:rPr>
          <w:rFonts w:eastAsia="宋体"/>
        </w:rPr>
        <w:fldChar w:fldCharType="end"/>
      </w:r>
      <w:r>
        <w:rPr>
          <w:rFonts w:eastAsia="宋体"/>
        </w:rPr>
        <w:t xml:space="preserve">, </w:t>
      </w:r>
      <w:r w:rsidR="00BD5C85">
        <w:rPr>
          <w:rFonts w:eastAsia="宋体"/>
        </w:rPr>
        <w:t>only a limited number of beams could be active simultaneously</w:t>
      </w:r>
      <w:r w:rsidR="00C731B2">
        <w:rPr>
          <w:rFonts w:eastAsia="宋体"/>
        </w:rPr>
        <w:t xml:space="preserve"> in NTN </w:t>
      </w:r>
      <w:r w:rsidR="00BD5C85">
        <w:rPr>
          <w:rFonts w:eastAsia="宋体"/>
        </w:rPr>
        <w:t xml:space="preserve">due to satellite power constraints. RAN1 </w:t>
      </w:r>
      <w:r w:rsidR="00C731B2">
        <w:rPr>
          <w:rFonts w:eastAsia="宋体"/>
        </w:rPr>
        <w:t xml:space="preserve">has been </w:t>
      </w:r>
      <w:r w:rsidR="00BD5C85">
        <w:rPr>
          <w:rFonts w:eastAsia="宋体"/>
        </w:rPr>
        <w:t xml:space="preserve">working on </w:t>
      </w:r>
      <w:r w:rsidR="00C731B2">
        <w:rPr>
          <w:rFonts w:eastAsia="宋体"/>
        </w:rPr>
        <w:t xml:space="preserve">defining </w:t>
      </w:r>
      <w:r w:rsidR="00BD5C85" w:rsidRPr="004E1590">
        <w:rPr>
          <w:rFonts w:eastAsia="宋体"/>
        </w:rPr>
        <w:t xml:space="preserve">additional reference satellite parameters </w:t>
      </w:r>
      <w:r w:rsidR="00C731B2">
        <w:rPr>
          <w:rFonts w:eastAsia="宋体"/>
        </w:rPr>
        <w:t xml:space="preserve">for </w:t>
      </w:r>
      <w:r w:rsidR="00BD5C85" w:rsidRPr="004E1590">
        <w:rPr>
          <w:rFonts w:eastAsia="宋体"/>
        </w:rPr>
        <w:t xml:space="preserve">scenarios </w:t>
      </w:r>
      <w:r w:rsidR="00BD5C85" w:rsidRPr="004E1590">
        <w:rPr>
          <w:rFonts w:eastAsia="宋体" w:hint="eastAsia"/>
        </w:rPr>
        <w:t>in</w:t>
      </w:r>
      <w:r w:rsidR="00BD5C85" w:rsidRPr="004E1590">
        <w:rPr>
          <w:rFonts w:eastAsia="宋体"/>
        </w:rPr>
        <w:t xml:space="preserve"> FR1 </w:t>
      </w:r>
      <w:r w:rsidR="00BD5C85" w:rsidRPr="004E1590">
        <w:rPr>
          <w:rFonts w:eastAsia="宋体" w:hint="eastAsia"/>
        </w:rPr>
        <w:t>and</w:t>
      </w:r>
      <w:r w:rsidR="00BD5C85" w:rsidRPr="004E1590">
        <w:rPr>
          <w:rFonts w:eastAsia="宋体"/>
        </w:rPr>
        <w:t xml:space="preserve"> FR2. </w:t>
      </w:r>
      <w:r w:rsidR="00C731B2">
        <w:rPr>
          <w:rFonts w:eastAsia="宋体"/>
        </w:rPr>
        <w:t xml:space="preserve">RAN1 </w:t>
      </w:r>
      <w:r w:rsidR="00BD5C85" w:rsidRPr="004E1590">
        <w:rPr>
          <w:rFonts w:eastAsia="宋体" w:hint="eastAsia"/>
        </w:rPr>
        <w:t>has</w:t>
      </w:r>
      <w:r w:rsidR="00BD5C85" w:rsidRPr="004E1590">
        <w:rPr>
          <w:rFonts w:eastAsia="宋体"/>
        </w:rPr>
        <w:t xml:space="preserve"> </w:t>
      </w:r>
      <w:r w:rsidR="004E1590">
        <w:rPr>
          <w:rFonts w:eastAsia="宋体"/>
        </w:rPr>
        <w:t xml:space="preserve">agreed </w:t>
      </w:r>
      <w:r w:rsidR="000B44D9">
        <w:rPr>
          <w:rFonts w:eastAsia="宋体"/>
        </w:rPr>
        <w:t xml:space="preserve">in </w:t>
      </w:r>
      <w:r w:rsidR="000B44D9">
        <w:rPr>
          <w:rFonts w:eastAsia="宋体" w:hint="eastAsia"/>
        </w:rPr>
        <w:t>t</w:t>
      </w:r>
      <w:r w:rsidR="000B44D9" w:rsidRPr="004E1590">
        <w:rPr>
          <w:rFonts w:eastAsia="宋体" w:hint="eastAsia"/>
        </w:rPr>
        <w:t>he</w:t>
      </w:r>
      <w:r w:rsidR="000B44D9" w:rsidRPr="004E1590">
        <w:rPr>
          <w:rFonts w:eastAsia="宋体"/>
        </w:rPr>
        <w:t xml:space="preserve"> RAN1#1</w:t>
      </w:r>
      <w:r w:rsidR="000B44D9">
        <w:rPr>
          <w:rFonts w:eastAsia="宋体"/>
        </w:rPr>
        <w:t>1</w:t>
      </w:r>
      <w:r w:rsidR="000B44D9" w:rsidRPr="004E1590">
        <w:rPr>
          <w:rFonts w:eastAsia="宋体"/>
        </w:rPr>
        <w:t xml:space="preserve">6 </w:t>
      </w:r>
      <w:r w:rsidR="000B44D9" w:rsidRPr="004E1590">
        <w:rPr>
          <w:rFonts w:eastAsia="宋体" w:hint="eastAsia"/>
        </w:rPr>
        <w:t>meeti</w:t>
      </w:r>
      <w:r w:rsidR="000B44D9" w:rsidRPr="004E1590">
        <w:rPr>
          <w:rFonts w:eastAsia="宋体"/>
        </w:rPr>
        <w:t xml:space="preserve">ng </w:t>
      </w:r>
      <w:r w:rsidR="004E1590">
        <w:rPr>
          <w:rFonts w:eastAsia="宋体" w:hint="eastAsia"/>
        </w:rPr>
        <w:t>that</w:t>
      </w:r>
      <w:r w:rsidR="004E1590">
        <w:rPr>
          <w:rFonts w:eastAsia="宋体"/>
        </w:rPr>
        <w:t xml:space="preserve"> the </w:t>
      </w:r>
      <w:r w:rsidR="000B44D9">
        <w:rPr>
          <w:rFonts w:eastAsia="宋体"/>
        </w:rPr>
        <w:t xml:space="preserve">percentage </w:t>
      </w:r>
      <w:r w:rsidR="004E1590">
        <w:rPr>
          <w:rFonts w:eastAsia="宋体"/>
        </w:rPr>
        <w:t>of the simultaneously active beams</w:t>
      </w:r>
      <w:r w:rsidR="002D584D">
        <w:rPr>
          <w:rFonts w:eastAsia="宋体"/>
        </w:rPr>
        <w:t xml:space="preserve"> within the </w:t>
      </w:r>
      <w:r w:rsidR="00977BA7">
        <w:rPr>
          <w:rFonts w:eastAsia="宋体"/>
        </w:rPr>
        <w:t>t</w:t>
      </w:r>
      <w:r w:rsidR="002D584D" w:rsidRPr="002D584D">
        <w:rPr>
          <w:rFonts w:eastAsia="宋体"/>
        </w:rPr>
        <w:t xml:space="preserve">otal number of beam footprints </w:t>
      </w:r>
      <w:r w:rsidR="004E1590">
        <w:rPr>
          <w:rFonts w:eastAsia="宋体"/>
        </w:rPr>
        <w:t xml:space="preserve">is 1.5% </w:t>
      </w:r>
      <w:r w:rsidR="00C21FBE">
        <w:rPr>
          <w:rFonts w:eastAsia="宋体"/>
        </w:rPr>
        <w:t xml:space="preserve">or </w:t>
      </w:r>
      <w:r w:rsidR="004E1590">
        <w:rPr>
          <w:rFonts w:eastAsia="宋体"/>
        </w:rPr>
        <w:t>10.02%</w:t>
      </w:r>
      <w:r w:rsidR="004E1590">
        <w:rPr>
          <w:rFonts w:eastAsia="宋体" w:hint="eastAsia"/>
        </w:rPr>
        <w:t>,</w:t>
      </w:r>
      <w:r w:rsidR="004E1590">
        <w:rPr>
          <w:rFonts w:eastAsia="宋体"/>
        </w:rPr>
        <w:t xml:space="preserve"> and the total number of beams </w:t>
      </w:r>
      <w:r w:rsidR="000B44D9">
        <w:rPr>
          <w:rFonts w:eastAsia="宋体"/>
        </w:rPr>
        <w:t xml:space="preserve">are </w:t>
      </w:r>
      <w:r w:rsidR="004E1590">
        <w:rPr>
          <w:rFonts w:eastAsia="宋体"/>
        </w:rPr>
        <w:t>1058 in FR1 and 800 in FR2</w:t>
      </w:r>
      <w:r w:rsidR="00C21FBE">
        <w:rPr>
          <w:rFonts w:eastAsia="宋体"/>
        </w:rPr>
        <w:t xml:space="preserve"> respectively</w:t>
      </w:r>
      <w:r w:rsidR="004E1590">
        <w:rPr>
          <w:rFonts w:eastAsia="宋体"/>
        </w:rPr>
        <w:t>.</w:t>
      </w:r>
    </w:p>
    <w:p w14:paraId="4E60B4B4" w14:textId="2A34AEE0" w:rsidR="004E1590" w:rsidRDefault="004E1590" w:rsidP="00323A9A">
      <w:pPr>
        <w:rPr>
          <w:rFonts w:eastAsia="宋体"/>
        </w:rPr>
      </w:pPr>
      <w:r>
        <w:rPr>
          <w:rFonts w:eastAsia="宋体"/>
        </w:rPr>
        <w:t xml:space="preserve">In addition to the </w:t>
      </w:r>
      <w:r w:rsidR="000B44D9">
        <w:rPr>
          <w:rFonts w:eastAsia="宋体"/>
        </w:rPr>
        <w:t>above</w:t>
      </w:r>
      <w:r>
        <w:rPr>
          <w:rFonts w:eastAsia="宋体"/>
        </w:rPr>
        <w:t xml:space="preserve">, RAN1 </w:t>
      </w:r>
      <w:r w:rsidR="000B44D9">
        <w:rPr>
          <w:rFonts w:eastAsia="宋体"/>
        </w:rPr>
        <w:t xml:space="preserve">has also reached </w:t>
      </w:r>
      <w:r>
        <w:rPr>
          <w:rFonts w:eastAsia="宋体"/>
        </w:rPr>
        <w:t>the following agreement:</w:t>
      </w:r>
    </w:p>
    <w:tbl>
      <w:tblPr>
        <w:tblStyle w:val="af0"/>
        <w:tblW w:w="0" w:type="auto"/>
        <w:tblInd w:w="704" w:type="dxa"/>
        <w:tblLook w:val="04A0" w:firstRow="1" w:lastRow="0" w:firstColumn="1" w:lastColumn="0" w:noHBand="0" w:noVBand="1"/>
      </w:tblPr>
      <w:tblGrid>
        <w:gridCol w:w="8925"/>
      </w:tblGrid>
      <w:tr w:rsidR="00743DC5" w14:paraId="1F32B327" w14:textId="77777777" w:rsidTr="004F55F1">
        <w:tc>
          <w:tcPr>
            <w:tcW w:w="8925" w:type="dxa"/>
          </w:tcPr>
          <w:p w14:paraId="221CF32F" w14:textId="77777777" w:rsidR="00743DC5" w:rsidRPr="00D600A9" w:rsidRDefault="00743DC5" w:rsidP="00743DC5">
            <w:pPr>
              <w:rPr>
                <w:i/>
                <w:lang w:eastAsia="x-none"/>
              </w:rPr>
            </w:pPr>
            <w:r w:rsidRPr="00D600A9">
              <w:rPr>
                <w:i/>
                <w:lang w:eastAsia="x-none"/>
              </w:rPr>
              <w:t>For system level study based on analytical evaluation:</w:t>
            </w:r>
          </w:p>
          <w:p w14:paraId="4BAA2120" w14:textId="77777777" w:rsidR="00743DC5" w:rsidRPr="00D600A9" w:rsidRDefault="00743DC5" w:rsidP="00743DC5">
            <w:pPr>
              <w:pStyle w:val="15"/>
              <w:numPr>
                <w:ilvl w:val="0"/>
                <w:numId w:val="33"/>
              </w:numPr>
              <w:rPr>
                <w:i/>
              </w:rPr>
            </w:pPr>
            <w:r w:rsidRPr="00D600A9">
              <w:rPr>
                <w:i/>
              </w:rPr>
              <w:t>N1 beam footprints are in state “off”</w:t>
            </w:r>
          </w:p>
          <w:p w14:paraId="58C5944D" w14:textId="77777777" w:rsidR="00743DC5" w:rsidRPr="00D600A9" w:rsidRDefault="00743DC5" w:rsidP="00743DC5">
            <w:pPr>
              <w:pStyle w:val="15"/>
              <w:numPr>
                <w:ilvl w:val="1"/>
                <w:numId w:val="33"/>
              </w:numPr>
              <w:rPr>
                <w:i/>
              </w:rPr>
            </w:pPr>
            <w:r w:rsidRPr="00D600A9">
              <w:rPr>
                <w:i/>
              </w:rPr>
              <w:t>These beam footprints are not served by any signal (no satellite service in this area)</w:t>
            </w:r>
          </w:p>
          <w:p w14:paraId="2ED73959" w14:textId="77777777" w:rsidR="00743DC5" w:rsidRPr="00D600A9" w:rsidRDefault="00743DC5" w:rsidP="00743DC5">
            <w:pPr>
              <w:pStyle w:val="15"/>
              <w:numPr>
                <w:ilvl w:val="0"/>
                <w:numId w:val="33"/>
              </w:numPr>
              <w:rPr>
                <w:i/>
              </w:rPr>
            </w:pPr>
            <w:r w:rsidRPr="00D600A9">
              <w:rPr>
                <w:i/>
              </w:rPr>
              <w:t>N2 beam footprints are in state “common messages only”</w:t>
            </w:r>
          </w:p>
          <w:p w14:paraId="11BFC9FA" w14:textId="77777777" w:rsidR="00743DC5" w:rsidRPr="00D600A9" w:rsidRDefault="00743DC5" w:rsidP="00743DC5">
            <w:pPr>
              <w:pStyle w:val="15"/>
              <w:numPr>
                <w:ilvl w:val="1"/>
                <w:numId w:val="33"/>
              </w:numPr>
              <w:rPr>
                <w:i/>
              </w:rPr>
            </w:pPr>
            <w:r w:rsidRPr="00D600A9">
              <w:rPr>
                <w:i/>
              </w:rPr>
              <w:lastRenderedPageBreak/>
              <w:t>These beam footprints do not have any active user traffic, and are served the necessary information for cell discovery and initial access.</w:t>
            </w:r>
          </w:p>
          <w:p w14:paraId="05B4299B" w14:textId="77777777" w:rsidR="00743DC5" w:rsidRPr="00D600A9" w:rsidRDefault="00743DC5" w:rsidP="00743DC5">
            <w:pPr>
              <w:pStyle w:val="15"/>
              <w:numPr>
                <w:ilvl w:val="1"/>
                <w:numId w:val="33"/>
              </w:numPr>
              <w:rPr>
                <w:i/>
              </w:rPr>
            </w:pPr>
            <w:r w:rsidRPr="00D600A9">
              <w:rPr>
                <w:rFonts w:hint="eastAsia"/>
                <w:i/>
              </w:rPr>
              <w:t>O</w:t>
            </w:r>
            <w:r w:rsidRPr="00D600A9">
              <w:rPr>
                <w:i/>
              </w:rPr>
              <w:t>ptionally, companies may consider user arrival (e.g. RACH access) in this type of cell, and should describe how this is taken into account in the analytical evaluation</w:t>
            </w:r>
          </w:p>
          <w:p w14:paraId="6BACD21C" w14:textId="77777777" w:rsidR="00743DC5" w:rsidRPr="00D600A9" w:rsidRDefault="00743DC5" w:rsidP="00743DC5">
            <w:pPr>
              <w:pStyle w:val="15"/>
              <w:numPr>
                <w:ilvl w:val="0"/>
                <w:numId w:val="33"/>
              </w:numPr>
              <w:rPr>
                <w:i/>
              </w:rPr>
            </w:pPr>
            <w:r w:rsidRPr="00D600A9">
              <w:rPr>
                <w:i/>
              </w:rPr>
              <w:t xml:space="preserve">N3 beam footprints are in state “active traffic” </w:t>
            </w:r>
          </w:p>
          <w:p w14:paraId="60055BDB" w14:textId="77777777" w:rsidR="00743DC5" w:rsidRPr="00D600A9" w:rsidRDefault="00743DC5" w:rsidP="00743DC5">
            <w:pPr>
              <w:pStyle w:val="15"/>
              <w:numPr>
                <w:ilvl w:val="1"/>
                <w:numId w:val="33"/>
              </w:numPr>
              <w:rPr>
                <w:i/>
              </w:rPr>
            </w:pPr>
            <w:r w:rsidRPr="00D600A9">
              <w:rPr>
                <w:i/>
              </w:rPr>
              <w:t xml:space="preserve">These beam footprints have X active (e.g. </w:t>
            </w:r>
            <w:proofErr w:type="spellStart"/>
            <w:r w:rsidRPr="00D600A9">
              <w:rPr>
                <w:i/>
              </w:rPr>
              <w:t>VoNR</w:t>
            </w:r>
            <w:proofErr w:type="spellEnd"/>
            <w:r w:rsidRPr="00D600A9">
              <w:rPr>
                <w:i/>
              </w:rPr>
              <w:t>) users each.</w:t>
            </w:r>
          </w:p>
          <w:p w14:paraId="48A1B8C0" w14:textId="77777777" w:rsidR="00743DC5" w:rsidRPr="00D600A9" w:rsidRDefault="00743DC5" w:rsidP="00743DC5">
            <w:pPr>
              <w:pStyle w:val="15"/>
              <w:numPr>
                <w:ilvl w:val="1"/>
                <w:numId w:val="33"/>
              </w:numPr>
              <w:rPr>
                <w:i/>
              </w:rPr>
            </w:pPr>
            <w:r w:rsidRPr="00D600A9">
              <w:rPr>
                <w:i/>
              </w:rPr>
              <w:t>These beam footprints are also served the necessary information for cell discovery and initial access</w:t>
            </w:r>
          </w:p>
          <w:p w14:paraId="7F396F91" w14:textId="77777777" w:rsidR="00743DC5" w:rsidRPr="00D600A9" w:rsidRDefault="00743DC5" w:rsidP="00743DC5">
            <w:pPr>
              <w:pStyle w:val="15"/>
              <w:numPr>
                <w:ilvl w:val="0"/>
                <w:numId w:val="33"/>
              </w:numPr>
              <w:rPr>
                <w:i/>
              </w:rPr>
            </w:pPr>
            <w:r w:rsidRPr="00D600A9">
              <w:rPr>
                <w:i/>
              </w:rPr>
              <w:t xml:space="preserve">N1 + N2 + N3 = “Total number of beam footprints “ </w:t>
            </w:r>
          </w:p>
          <w:p w14:paraId="597A1B5D" w14:textId="77777777" w:rsidR="00743DC5" w:rsidRPr="00D600A9" w:rsidRDefault="00743DC5" w:rsidP="00743DC5">
            <w:pPr>
              <w:pStyle w:val="15"/>
              <w:numPr>
                <w:ilvl w:val="0"/>
                <w:numId w:val="33"/>
              </w:numPr>
              <w:rPr>
                <w:i/>
              </w:rPr>
            </w:pPr>
            <w:r w:rsidRPr="00D600A9">
              <w:rPr>
                <w:i/>
              </w:rPr>
              <w:t>N1, N2, N3, X are to be reported by companies.</w:t>
            </w:r>
          </w:p>
          <w:p w14:paraId="3C78AB35" w14:textId="77777777" w:rsidR="00743DC5" w:rsidRPr="00D600A9" w:rsidRDefault="00743DC5" w:rsidP="00743DC5">
            <w:pPr>
              <w:pStyle w:val="15"/>
              <w:numPr>
                <w:ilvl w:val="0"/>
                <w:numId w:val="33"/>
              </w:numPr>
              <w:rPr>
                <w:i/>
              </w:rPr>
            </w:pPr>
            <w:r w:rsidRPr="00D600A9">
              <w:rPr>
                <w:i/>
              </w:rPr>
              <w:t>Resource utilization obtained under the assumptions above is to be reported by companies.</w:t>
            </w:r>
          </w:p>
          <w:p w14:paraId="4F58DD68" w14:textId="42259513" w:rsidR="00743DC5" w:rsidRDefault="00743DC5" w:rsidP="004F55F1">
            <w:pPr>
              <w:pStyle w:val="15"/>
              <w:numPr>
                <w:ilvl w:val="0"/>
                <w:numId w:val="33"/>
              </w:numPr>
              <w:rPr>
                <w:i/>
                <w:lang w:eastAsia="x-none"/>
              </w:rPr>
            </w:pPr>
            <w:r w:rsidRPr="00D600A9">
              <w:rPr>
                <w:i/>
              </w:rPr>
              <w:t>Other assumptions made in the evaluation are to be reported by companies, e.g. power sharing scheme, beam hopping scheme, etc.</w:t>
            </w:r>
          </w:p>
        </w:tc>
      </w:tr>
    </w:tbl>
    <w:p w14:paraId="2417113D" w14:textId="073C5501" w:rsidR="004E1590" w:rsidRPr="00D600A9" w:rsidRDefault="004E1590" w:rsidP="004F55F1">
      <w:pPr>
        <w:spacing w:before="120"/>
        <w:rPr>
          <w:rFonts w:eastAsiaTheme="minorEastAsia"/>
          <w:b/>
        </w:rPr>
      </w:pPr>
      <w:r w:rsidRPr="00D600A9">
        <w:rPr>
          <w:rFonts w:eastAsiaTheme="minorEastAsia"/>
          <w:b/>
        </w:rPr>
        <w:lastRenderedPageBreak/>
        <w:t xml:space="preserve">Observation 1: RAN1 has agreed </w:t>
      </w:r>
      <w:r w:rsidR="00C75584">
        <w:rPr>
          <w:rFonts w:eastAsiaTheme="minorEastAsia" w:hint="eastAsia"/>
          <w:b/>
        </w:rPr>
        <w:t>on</w:t>
      </w:r>
      <w:r w:rsidR="00C75584">
        <w:rPr>
          <w:rFonts w:eastAsiaTheme="minorEastAsia"/>
          <w:b/>
        </w:rPr>
        <w:t xml:space="preserve"> some </w:t>
      </w:r>
      <w:r w:rsidR="00C75584">
        <w:rPr>
          <w:rFonts w:eastAsiaTheme="minorEastAsia" w:hint="eastAsia"/>
          <w:b/>
        </w:rPr>
        <w:t>reference</w:t>
      </w:r>
      <w:r w:rsidR="00C75584">
        <w:rPr>
          <w:rFonts w:eastAsiaTheme="minorEastAsia"/>
          <w:b/>
        </w:rPr>
        <w:t xml:space="preserve"> </w:t>
      </w:r>
      <w:r w:rsidRPr="00D600A9">
        <w:rPr>
          <w:rFonts w:eastAsiaTheme="minorEastAsia"/>
          <w:b/>
        </w:rPr>
        <w:t xml:space="preserve">satellite parameters </w:t>
      </w:r>
      <w:r w:rsidR="000B44D9">
        <w:rPr>
          <w:rFonts w:eastAsiaTheme="minorEastAsia"/>
          <w:b/>
        </w:rPr>
        <w:t xml:space="preserve">for </w:t>
      </w:r>
      <w:r w:rsidRPr="00D600A9">
        <w:rPr>
          <w:rFonts w:eastAsiaTheme="minorEastAsia"/>
          <w:b/>
        </w:rPr>
        <w:t xml:space="preserve">scenarios </w:t>
      </w:r>
      <w:r w:rsidR="000B44D9">
        <w:rPr>
          <w:rFonts w:eastAsiaTheme="minorEastAsia"/>
          <w:b/>
        </w:rPr>
        <w:t xml:space="preserve">in </w:t>
      </w:r>
      <w:r w:rsidRPr="00D600A9">
        <w:rPr>
          <w:rFonts w:eastAsiaTheme="minorEastAsia"/>
          <w:b/>
        </w:rPr>
        <w:t xml:space="preserve">FR1 and FR2. The </w:t>
      </w:r>
      <w:r w:rsidR="000B44D9">
        <w:rPr>
          <w:rFonts w:eastAsiaTheme="minorEastAsia"/>
          <w:b/>
        </w:rPr>
        <w:t xml:space="preserve">percentage </w:t>
      </w:r>
      <w:r w:rsidRPr="00D600A9">
        <w:rPr>
          <w:rFonts w:eastAsiaTheme="minorEastAsia"/>
          <w:b/>
        </w:rPr>
        <w:t>of simultaneously active beams</w:t>
      </w:r>
      <w:r w:rsidR="002D584D">
        <w:rPr>
          <w:rFonts w:eastAsiaTheme="minorEastAsia"/>
          <w:b/>
        </w:rPr>
        <w:t xml:space="preserve"> </w:t>
      </w:r>
      <w:r w:rsidR="002D584D" w:rsidRPr="002D584D">
        <w:rPr>
          <w:rFonts w:eastAsiaTheme="minorEastAsia"/>
          <w:b/>
        </w:rPr>
        <w:t xml:space="preserve">within the </w:t>
      </w:r>
      <w:r w:rsidR="00827ED0">
        <w:rPr>
          <w:rFonts w:eastAsiaTheme="minorEastAsia"/>
          <w:b/>
        </w:rPr>
        <w:t>t</w:t>
      </w:r>
      <w:r w:rsidR="002D584D" w:rsidRPr="002D584D">
        <w:rPr>
          <w:rFonts w:eastAsiaTheme="minorEastAsia"/>
          <w:b/>
        </w:rPr>
        <w:t>otal number of beam footprints</w:t>
      </w:r>
      <w:r w:rsidRPr="00D600A9">
        <w:rPr>
          <w:rFonts w:eastAsiaTheme="minorEastAsia"/>
          <w:b/>
        </w:rPr>
        <w:t xml:space="preserve"> is 1.5% </w:t>
      </w:r>
      <w:r w:rsidR="00FB6B7A">
        <w:rPr>
          <w:rFonts w:eastAsiaTheme="minorEastAsia"/>
          <w:b/>
        </w:rPr>
        <w:t>or</w:t>
      </w:r>
      <w:r w:rsidR="00FB6B7A" w:rsidRPr="00D600A9">
        <w:rPr>
          <w:rFonts w:eastAsiaTheme="minorEastAsia"/>
          <w:b/>
        </w:rPr>
        <w:t xml:space="preserve"> </w:t>
      </w:r>
      <w:r w:rsidRPr="00D600A9">
        <w:rPr>
          <w:rFonts w:eastAsiaTheme="minorEastAsia"/>
          <w:b/>
        </w:rPr>
        <w:t>10.02%.</w:t>
      </w:r>
    </w:p>
    <w:p w14:paraId="699A99DF" w14:textId="094212EB" w:rsidR="004E1590" w:rsidRPr="00D600A9" w:rsidRDefault="004E1590" w:rsidP="004E1590">
      <w:pPr>
        <w:rPr>
          <w:rFonts w:eastAsiaTheme="minorEastAsia"/>
          <w:b/>
        </w:rPr>
      </w:pPr>
      <w:r w:rsidRPr="00D600A9">
        <w:rPr>
          <w:rFonts w:eastAsiaTheme="minorEastAsia"/>
          <w:b/>
        </w:rPr>
        <w:t>Observation 2: RAN1 is discussing the potential beam on/off status</w:t>
      </w:r>
      <w:r w:rsidR="00C742A8">
        <w:rPr>
          <w:rFonts w:eastAsiaTheme="minorEastAsia"/>
          <w:b/>
        </w:rPr>
        <w:t xml:space="preserve"> and </w:t>
      </w:r>
      <w:r w:rsidR="00827ED0">
        <w:rPr>
          <w:rFonts w:eastAsiaTheme="minorEastAsia"/>
          <w:b/>
        </w:rPr>
        <w:t>the following assumption</w:t>
      </w:r>
      <w:r w:rsidR="00C742A8">
        <w:rPr>
          <w:rFonts w:eastAsiaTheme="minorEastAsia"/>
          <w:b/>
        </w:rPr>
        <w:t xml:space="preserve"> can be taken as the </w:t>
      </w:r>
      <w:r w:rsidR="00FB6B7A">
        <w:rPr>
          <w:rFonts w:eastAsiaTheme="minorEastAsia"/>
          <w:b/>
        </w:rPr>
        <w:t>baseline</w:t>
      </w:r>
      <w:r w:rsidR="00C742A8">
        <w:rPr>
          <w:rFonts w:eastAsiaTheme="minorEastAsia"/>
          <w:b/>
        </w:rPr>
        <w:t xml:space="preserve"> for RAN2 work</w:t>
      </w:r>
      <w:r w:rsidR="00FB6B7A">
        <w:rPr>
          <w:rFonts w:eastAsiaTheme="minorEastAsia" w:hint="eastAsia"/>
          <w:b/>
        </w:rPr>
        <w:t>:</w:t>
      </w:r>
    </w:p>
    <w:p w14:paraId="30E2AAC6" w14:textId="1D3730E8" w:rsidR="00D600A9" w:rsidRPr="00D600A9" w:rsidRDefault="00D600A9" w:rsidP="00D600A9">
      <w:pPr>
        <w:pStyle w:val="15"/>
        <w:numPr>
          <w:ilvl w:val="0"/>
          <w:numId w:val="33"/>
        </w:numPr>
        <w:rPr>
          <w:rFonts w:eastAsiaTheme="minorEastAsia"/>
          <w:b/>
          <w:szCs w:val="20"/>
          <w:lang w:val="en-GB" w:eastAsia="zh-CN"/>
        </w:rPr>
      </w:pPr>
      <w:r w:rsidRPr="00D600A9">
        <w:rPr>
          <w:rFonts w:eastAsiaTheme="minorEastAsia"/>
          <w:b/>
          <w:szCs w:val="20"/>
          <w:lang w:val="en-GB" w:eastAsia="zh-CN"/>
        </w:rPr>
        <w:t>N1 beam footprints are in state “off”</w:t>
      </w:r>
    </w:p>
    <w:p w14:paraId="02BE3DE2" w14:textId="77777777" w:rsidR="00D600A9" w:rsidRPr="00D600A9" w:rsidRDefault="00D600A9" w:rsidP="00D600A9">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are not served by any signal (no satellite service in this area)</w:t>
      </w:r>
    </w:p>
    <w:p w14:paraId="5758B34F" w14:textId="77777777" w:rsidR="00D600A9" w:rsidRPr="00D600A9" w:rsidRDefault="00D600A9" w:rsidP="00D600A9">
      <w:pPr>
        <w:pStyle w:val="15"/>
        <w:numPr>
          <w:ilvl w:val="0"/>
          <w:numId w:val="33"/>
        </w:numPr>
        <w:rPr>
          <w:rFonts w:eastAsiaTheme="minorEastAsia"/>
          <w:b/>
          <w:szCs w:val="20"/>
          <w:lang w:val="en-GB" w:eastAsia="zh-CN"/>
        </w:rPr>
      </w:pPr>
      <w:r w:rsidRPr="00D600A9">
        <w:rPr>
          <w:rFonts w:eastAsiaTheme="minorEastAsia"/>
          <w:b/>
          <w:szCs w:val="20"/>
          <w:lang w:val="en-GB" w:eastAsia="zh-CN"/>
        </w:rPr>
        <w:t>N2 beam footprints are in state “common messages only”</w:t>
      </w:r>
    </w:p>
    <w:p w14:paraId="00E3BDFD" w14:textId="77777777" w:rsidR="00D600A9" w:rsidRPr="00D600A9" w:rsidRDefault="00D600A9" w:rsidP="00D600A9">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do not have any active user traffic, and are served the necessary information for cell discovery and initial access.</w:t>
      </w:r>
    </w:p>
    <w:p w14:paraId="3BFC46B0" w14:textId="77777777" w:rsidR="00D600A9" w:rsidRPr="00D600A9" w:rsidRDefault="00D600A9" w:rsidP="00D600A9">
      <w:pPr>
        <w:pStyle w:val="15"/>
        <w:numPr>
          <w:ilvl w:val="1"/>
          <w:numId w:val="33"/>
        </w:numPr>
        <w:rPr>
          <w:rFonts w:eastAsiaTheme="minorEastAsia"/>
          <w:b/>
          <w:szCs w:val="20"/>
          <w:lang w:val="en-GB" w:eastAsia="zh-CN"/>
        </w:rPr>
      </w:pPr>
      <w:r w:rsidRPr="00D600A9">
        <w:rPr>
          <w:rFonts w:eastAsiaTheme="minorEastAsia" w:hint="eastAsia"/>
          <w:b/>
          <w:szCs w:val="20"/>
          <w:lang w:val="en-GB" w:eastAsia="zh-CN"/>
        </w:rPr>
        <w:t>O</w:t>
      </w:r>
      <w:r w:rsidRPr="00D600A9">
        <w:rPr>
          <w:rFonts w:eastAsiaTheme="minorEastAsia"/>
          <w:b/>
          <w:szCs w:val="20"/>
          <w:lang w:val="en-GB" w:eastAsia="zh-CN"/>
        </w:rPr>
        <w:t>ptionally, companies may consider user arrival (e.g. RACH access) in this type of cell, and should describe how this is taken into account in the analytical evaluation</w:t>
      </w:r>
    </w:p>
    <w:p w14:paraId="5830951F" w14:textId="77777777" w:rsidR="00D600A9" w:rsidRPr="00D600A9" w:rsidRDefault="00D600A9" w:rsidP="00D600A9">
      <w:pPr>
        <w:pStyle w:val="15"/>
        <w:numPr>
          <w:ilvl w:val="0"/>
          <w:numId w:val="33"/>
        </w:numPr>
        <w:rPr>
          <w:rFonts w:eastAsiaTheme="minorEastAsia"/>
          <w:b/>
          <w:szCs w:val="20"/>
          <w:lang w:val="en-GB" w:eastAsia="zh-CN"/>
        </w:rPr>
      </w:pPr>
      <w:r w:rsidRPr="00D600A9">
        <w:rPr>
          <w:rFonts w:eastAsiaTheme="minorEastAsia"/>
          <w:b/>
          <w:szCs w:val="20"/>
          <w:lang w:val="en-GB" w:eastAsia="zh-CN"/>
        </w:rPr>
        <w:t xml:space="preserve">N3 beam footprints are in state “active traffic” </w:t>
      </w:r>
    </w:p>
    <w:p w14:paraId="5AD59AA1" w14:textId="77777777" w:rsidR="00D600A9" w:rsidRPr="00D600A9" w:rsidRDefault="00D600A9" w:rsidP="00D600A9">
      <w:pPr>
        <w:pStyle w:val="15"/>
        <w:numPr>
          <w:ilvl w:val="1"/>
          <w:numId w:val="33"/>
        </w:numPr>
        <w:rPr>
          <w:rFonts w:eastAsiaTheme="minorEastAsia"/>
          <w:b/>
          <w:szCs w:val="20"/>
          <w:lang w:val="en-GB" w:eastAsia="zh-CN"/>
        </w:rPr>
      </w:pPr>
      <w:r w:rsidRPr="00D600A9">
        <w:rPr>
          <w:rFonts w:eastAsiaTheme="minorEastAsia"/>
          <w:b/>
          <w:szCs w:val="20"/>
          <w:lang w:val="en-GB" w:eastAsia="zh-CN"/>
        </w:rPr>
        <w:t xml:space="preserve">These beam footprints have X active (e.g. </w:t>
      </w:r>
      <w:proofErr w:type="spellStart"/>
      <w:r w:rsidRPr="00D600A9">
        <w:rPr>
          <w:rFonts w:eastAsiaTheme="minorEastAsia"/>
          <w:b/>
          <w:szCs w:val="20"/>
          <w:lang w:val="en-GB" w:eastAsia="zh-CN"/>
        </w:rPr>
        <w:t>VoNR</w:t>
      </w:r>
      <w:proofErr w:type="spellEnd"/>
      <w:r w:rsidRPr="00D600A9">
        <w:rPr>
          <w:rFonts w:eastAsiaTheme="minorEastAsia"/>
          <w:b/>
          <w:szCs w:val="20"/>
          <w:lang w:val="en-GB" w:eastAsia="zh-CN"/>
        </w:rPr>
        <w:t>) users each.</w:t>
      </w:r>
    </w:p>
    <w:p w14:paraId="76FE78A1" w14:textId="42566511" w:rsidR="004E1590" w:rsidRDefault="00D600A9" w:rsidP="00D600A9">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are also served the necessary information for cell discovery and initial access</w:t>
      </w:r>
    </w:p>
    <w:p w14:paraId="73EED5A8" w14:textId="132AD29E" w:rsidR="002D584D" w:rsidRPr="002D584D" w:rsidRDefault="002D584D" w:rsidP="002D584D">
      <w:pPr>
        <w:pStyle w:val="af7"/>
        <w:numPr>
          <w:ilvl w:val="0"/>
          <w:numId w:val="33"/>
        </w:numPr>
        <w:ind w:leftChars="0"/>
        <w:rPr>
          <w:rFonts w:ascii="Times New Roman" w:eastAsiaTheme="minorEastAsia" w:hAnsi="Times New Roman"/>
          <w:b/>
          <w:szCs w:val="20"/>
        </w:rPr>
      </w:pPr>
      <w:r w:rsidRPr="002D584D">
        <w:rPr>
          <w:rFonts w:ascii="Times New Roman" w:eastAsiaTheme="minorEastAsia" w:hAnsi="Times New Roman"/>
          <w:b/>
          <w:szCs w:val="20"/>
        </w:rPr>
        <w:t>N1 + N2 + N3 = “Total number of beam footprints</w:t>
      </w:r>
      <w:r w:rsidR="00FB6B7A">
        <w:rPr>
          <w:rFonts w:ascii="Times New Roman" w:eastAsiaTheme="minorEastAsia" w:hAnsi="Times New Roman"/>
          <w:b/>
          <w:szCs w:val="20"/>
        </w:rPr>
        <w:t>”</w:t>
      </w:r>
    </w:p>
    <w:p w14:paraId="0770227C" w14:textId="77777777" w:rsidR="002D584D" w:rsidRPr="00B2585A" w:rsidRDefault="002D584D" w:rsidP="004F55F1">
      <w:pPr>
        <w:pStyle w:val="15"/>
        <w:rPr>
          <w:rFonts w:eastAsiaTheme="minorEastAsia"/>
          <w:b/>
          <w:szCs w:val="20"/>
          <w:lang w:val="en-GB" w:eastAsia="zh-CN"/>
        </w:rPr>
      </w:pPr>
    </w:p>
    <w:p w14:paraId="482FC567" w14:textId="6EE55443" w:rsidR="009E5B17" w:rsidRDefault="009E5B17">
      <w:pPr>
        <w:spacing w:beforeLines="50" w:before="120"/>
        <w:rPr>
          <w:rFonts w:eastAsia="宋体"/>
          <w:lang w:val="en-US"/>
        </w:rPr>
      </w:pPr>
      <w:r>
        <w:rPr>
          <w:rFonts w:eastAsia="宋体"/>
          <w:lang w:val="en-US"/>
        </w:rPr>
        <w:t xml:space="preserve">RAN1 has not determined on the mapping between satellite beams and </w:t>
      </w:r>
      <w:r w:rsidR="00472520">
        <w:rPr>
          <w:rFonts w:eastAsia="宋体"/>
          <w:lang w:val="en-US"/>
        </w:rPr>
        <w:t>NR beams/cells</w:t>
      </w:r>
      <w:r>
        <w:rPr>
          <w:rFonts w:eastAsia="宋体"/>
          <w:lang w:val="en-US"/>
        </w:rPr>
        <w:t xml:space="preserve">, 5 options have been raised in </w:t>
      </w:r>
      <w:r>
        <w:rPr>
          <w:rFonts w:eastAsia="宋体"/>
          <w:lang w:val="en-US"/>
        </w:rPr>
        <w:fldChar w:fldCharType="begin"/>
      </w:r>
      <w:r>
        <w:rPr>
          <w:rFonts w:eastAsia="宋体"/>
          <w:lang w:val="en-US"/>
        </w:rPr>
        <w:instrText xml:space="preserve"> REF _Ref162896184 \r \h </w:instrText>
      </w:r>
      <w:r>
        <w:rPr>
          <w:rFonts w:eastAsia="宋体"/>
          <w:lang w:val="en-US"/>
        </w:rPr>
      </w:r>
      <w:r>
        <w:rPr>
          <w:rFonts w:eastAsia="宋体"/>
          <w:lang w:val="en-US"/>
        </w:rPr>
        <w:fldChar w:fldCharType="separate"/>
      </w:r>
      <w:r>
        <w:rPr>
          <w:rFonts w:eastAsia="宋体"/>
          <w:lang w:val="en-US"/>
        </w:rPr>
        <w:t>[2]</w:t>
      </w:r>
      <w:r>
        <w:rPr>
          <w:rFonts w:eastAsia="宋体"/>
          <w:lang w:val="en-US"/>
        </w:rPr>
        <w:fldChar w:fldCharType="end"/>
      </w:r>
      <w:r>
        <w:rPr>
          <w:rFonts w:eastAsia="宋体"/>
          <w:lang w:val="en-US"/>
        </w:rPr>
        <w:t>:</w:t>
      </w:r>
    </w:p>
    <w:p w14:paraId="12EC6ED5" w14:textId="3D90BDB4" w:rsidR="009E5B17" w:rsidRPr="009E5B17" w:rsidRDefault="009E5B17" w:rsidP="009E5B17">
      <w:pPr>
        <w:pStyle w:val="af7"/>
        <w:numPr>
          <w:ilvl w:val="0"/>
          <w:numId w:val="36"/>
        </w:numPr>
        <w:spacing w:beforeLines="50" w:before="120"/>
        <w:ind w:leftChars="0"/>
        <w:rPr>
          <w:lang w:val="en-US"/>
        </w:rPr>
      </w:pPr>
      <w:r w:rsidRPr="009E5B17">
        <w:rPr>
          <w:lang w:val="en-US"/>
        </w:rPr>
        <w:t>Option 1: Single NR cell per satellite beam and single NR beam</w:t>
      </w:r>
      <w:r w:rsidR="00472520">
        <w:rPr>
          <w:lang w:val="en-US"/>
        </w:rPr>
        <w:t xml:space="preserve"> per</w:t>
      </w:r>
      <w:r w:rsidRPr="009E5B17">
        <w:rPr>
          <w:lang w:val="en-US"/>
        </w:rPr>
        <w:t xml:space="preserve"> </w:t>
      </w:r>
      <w:r w:rsidR="00472520">
        <w:rPr>
          <w:lang w:val="en-US"/>
        </w:rPr>
        <w:t xml:space="preserve">NR </w:t>
      </w:r>
      <w:r w:rsidRPr="009E5B17">
        <w:rPr>
          <w:lang w:val="en-US"/>
        </w:rPr>
        <w:t>cell</w:t>
      </w:r>
      <w:r>
        <w:rPr>
          <w:lang w:val="en-US"/>
        </w:rPr>
        <w:t>;</w:t>
      </w:r>
    </w:p>
    <w:p w14:paraId="13648E6A" w14:textId="4168083E" w:rsidR="009E5B17" w:rsidRPr="009E5B17" w:rsidRDefault="009E5B17" w:rsidP="009E5B17">
      <w:pPr>
        <w:pStyle w:val="af7"/>
        <w:numPr>
          <w:ilvl w:val="0"/>
          <w:numId w:val="36"/>
        </w:numPr>
        <w:spacing w:beforeLines="50" w:before="120"/>
        <w:ind w:leftChars="0"/>
        <w:rPr>
          <w:lang w:val="en-US"/>
        </w:rPr>
      </w:pPr>
      <w:r w:rsidRPr="009E5B17">
        <w:rPr>
          <w:lang w:val="en-US"/>
        </w:rPr>
        <w:t>Option 2: Multi-Satellite beam</w:t>
      </w:r>
      <w:r w:rsidR="00472520">
        <w:rPr>
          <w:lang w:val="en-US"/>
        </w:rPr>
        <w:t>s</w:t>
      </w:r>
      <w:r w:rsidRPr="009E5B17">
        <w:rPr>
          <w:lang w:val="en-US"/>
        </w:rPr>
        <w:t xml:space="preserve"> </w:t>
      </w:r>
      <w:r w:rsidR="00472520">
        <w:rPr>
          <w:lang w:val="en-US"/>
        </w:rPr>
        <w:t>per NR</w:t>
      </w:r>
      <w:r w:rsidRPr="009E5B17">
        <w:rPr>
          <w:lang w:val="en-US"/>
        </w:rPr>
        <w:t xml:space="preserve"> cell and single NR beam</w:t>
      </w:r>
      <w:r w:rsidR="00472520">
        <w:rPr>
          <w:lang w:val="en-US"/>
        </w:rPr>
        <w:t>s</w:t>
      </w:r>
      <w:r w:rsidRPr="009E5B17">
        <w:rPr>
          <w:lang w:val="en-US"/>
        </w:rPr>
        <w:t xml:space="preserve"> </w:t>
      </w:r>
      <w:r w:rsidR="00472520">
        <w:rPr>
          <w:lang w:val="en-US"/>
        </w:rPr>
        <w:t>per NR cell;</w:t>
      </w:r>
      <w:r w:rsidRPr="009E5B17">
        <w:rPr>
          <w:lang w:val="en-US"/>
        </w:rPr>
        <w:t xml:space="preserve"> </w:t>
      </w:r>
    </w:p>
    <w:p w14:paraId="13B8325B" w14:textId="4ACD52BE" w:rsidR="009E5B17" w:rsidRPr="005A46B3" w:rsidRDefault="009E5B17" w:rsidP="009E5B17">
      <w:pPr>
        <w:pStyle w:val="af7"/>
        <w:numPr>
          <w:ilvl w:val="0"/>
          <w:numId w:val="36"/>
        </w:numPr>
        <w:spacing w:beforeLines="50" w:before="120"/>
        <w:ind w:leftChars="0"/>
        <w:rPr>
          <w:lang w:val="en-US"/>
        </w:rPr>
      </w:pPr>
      <w:r w:rsidRPr="005A46B3">
        <w:rPr>
          <w:lang w:val="en-US"/>
        </w:rPr>
        <w:t>Option 3: Multi-Satellite beam</w:t>
      </w:r>
      <w:r w:rsidR="00472520">
        <w:rPr>
          <w:lang w:val="en-US"/>
        </w:rPr>
        <w:t>s</w:t>
      </w:r>
      <w:r w:rsidRPr="005A46B3">
        <w:rPr>
          <w:lang w:val="en-US"/>
        </w:rPr>
        <w:t xml:space="preserve"> </w:t>
      </w:r>
      <w:r w:rsidR="00472520">
        <w:rPr>
          <w:lang w:val="en-US"/>
        </w:rPr>
        <w:t xml:space="preserve">per NR </w:t>
      </w:r>
      <w:r w:rsidRPr="005A46B3">
        <w:rPr>
          <w:lang w:val="en-US"/>
        </w:rPr>
        <w:t>cell and multi NR beam</w:t>
      </w:r>
      <w:r w:rsidR="00472520">
        <w:rPr>
          <w:lang w:val="en-US"/>
        </w:rPr>
        <w:t>s</w:t>
      </w:r>
      <w:r w:rsidRPr="005A46B3">
        <w:rPr>
          <w:lang w:val="en-US"/>
        </w:rPr>
        <w:t xml:space="preserve"> </w:t>
      </w:r>
      <w:r w:rsidR="00472520">
        <w:rPr>
          <w:lang w:val="en-US"/>
        </w:rPr>
        <w:t xml:space="preserve">per NR </w:t>
      </w:r>
      <w:r w:rsidRPr="005A46B3">
        <w:rPr>
          <w:lang w:val="en-US"/>
        </w:rPr>
        <w:t>cell</w:t>
      </w:r>
      <w:r w:rsidR="00472520">
        <w:rPr>
          <w:lang w:val="en-US"/>
        </w:rPr>
        <w:t>;</w:t>
      </w:r>
    </w:p>
    <w:p w14:paraId="1C70893A" w14:textId="1CB9DDD4" w:rsidR="009E5B17" w:rsidRPr="005A46B3" w:rsidRDefault="009E5B17" w:rsidP="009E5B17">
      <w:pPr>
        <w:pStyle w:val="af7"/>
        <w:numPr>
          <w:ilvl w:val="0"/>
          <w:numId w:val="36"/>
        </w:numPr>
        <w:spacing w:beforeLines="50" w:before="120"/>
        <w:ind w:leftChars="0"/>
        <w:rPr>
          <w:lang w:val="en-US"/>
        </w:rPr>
      </w:pPr>
      <w:r w:rsidRPr="005A46B3">
        <w:rPr>
          <w:lang w:val="en-US"/>
        </w:rPr>
        <w:t>Option 4: Multi NR cells per satellite beam</w:t>
      </w:r>
      <w:r w:rsidR="00472520">
        <w:rPr>
          <w:lang w:val="en-US"/>
        </w:rPr>
        <w:t>;</w:t>
      </w:r>
    </w:p>
    <w:p w14:paraId="39B1FD3D" w14:textId="3CF27329" w:rsidR="009E5B17" w:rsidRPr="005A46B3" w:rsidRDefault="009E5B17" w:rsidP="009E5B17">
      <w:pPr>
        <w:pStyle w:val="af7"/>
        <w:numPr>
          <w:ilvl w:val="0"/>
          <w:numId w:val="36"/>
        </w:numPr>
        <w:spacing w:beforeLines="50" w:before="120"/>
        <w:ind w:leftChars="0"/>
        <w:rPr>
          <w:lang w:val="en-US"/>
        </w:rPr>
      </w:pPr>
      <w:r w:rsidRPr="005A46B3">
        <w:rPr>
          <w:lang w:val="en-US"/>
        </w:rPr>
        <w:t>Option 5: Multi NR cells split across satellite beams</w:t>
      </w:r>
      <w:r w:rsidR="00472520">
        <w:rPr>
          <w:lang w:val="en-US"/>
        </w:rPr>
        <w:t>.</w:t>
      </w:r>
    </w:p>
    <w:p w14:paraId="6EE69FD3" w14:textId="440E7997" w:rsidR="00BB6DD9" w:rsidRDefault="00BB6DD9">
      <w:pPr>
        <w:spacing w:beforeLines="50" w:before="120"/>
        <w:rPr>
          <w:rFonts w:eastAsia="宋体"/>
          <w:lang w:val="en-US"/>
        </w:rPr>
      </w:pPr>
      <w:r>
        <w:rPr>
          <w:rFonts w:eastAsia="宋体"/>
          <w:lang w:val="en-US"/>
        </w:rPr>
        <w:t xml:space="preserve">In our understanding, UEs are only aware of NR beams and NR cells from specification perspective, </w:t>
      </w:r>
      <w:r w:rsidR="005A46B3">
        <w:rPr>
          <w:rFonts w:eastAsia="宋体"/>
          <w:lang w:val="en-US"/>
        </w:rPr>
        <w:t xml:space="preserve">how the satellite beams map to NR beams is up to implementation, and the current specification already allows multiple beams per </w:t>
      </w:r>
      <w:r w:rsidR="005A46B3">
        <w:rPr>
          <w:rFonts w:eastAsia="宋体" w:hint="eastAsia"/>
          <w:lang w:val="en-US"/>
        </w:rPr>
        <w:t>cell</w:t>
      </w:r>
      <w:r w:rsidR="005A46B3">
        <w:rPr>
          <w:rFonts w:eastAsia="宋体"/>
          <w:lang w:val="en-US"/>
        </w:rPr>
        <w:t>, i.e. Option 3</w:t>
      </w:r>
      <w:r w:rsidR="00A261DE">
        <w:rPr>
          <w:rFonts w:eastAsia="宋体"/>
          <w:lang w:val="en-US"/>
        </w:rPr>
        <w:t xml:space="preserve"> can be the starting point for further study</w:t>
      </w:r>
      <w:r w:rsidR="005A46B3">
        <w:rPr>
          <w:rFonts w:eastAsia="宋体"/>
          <w:lang w:val="en-US"/>
        </w:rPr>
        <w:t>.</w:t>
      </w:r>
    </w:p>
    <w:p w14:paraId="7A5B7B61" w14:textId="4D972D35" w:rsidR="00CF2917" w:rsidRDefault="00CF2917">
      <w:pPr>
        <w:spacing w:beforeLines="50" w:before="120"/>
        <w:rPr>
          <w:rFonts w:eastAsia="宋体"/>
          <w:lang w:val="en-US"/>
        </w:rPr>
      </w:pPr>
      <w:r>
        <w:rPr>
          <w:rFonts w:eastAsia="宋体"/>
          <w:lang w:val="en-US"/>
        </w:rPr>
        <w:t>To overcome the low coverage ratio (</w:t>
      </w:r>
      <w:r w:rsidRPr="00CF2917">
        <w:rPr>
          <w:rFonts w:eastAsia="宋体"/>
          <w:lang w:val="en-US"/>
        </w:rPr>
        <w:t>1.5% or 10.02%</w:t>
      </w:r>
      <w:r>
        <w:rPr>
          <w:rFonts w:eastAsia="宋体"/>
          <w:lang w:val="en-US"/>
        </w:rPr>
        <w:t>), beam hopping mechanism is proposed, as illustrated in the below picture:</w:t>
      </w:r>
    </w:p>
    <w:p w14:paraId="4E4FE6CF" w14:textId="02CD99DF" w:rsidR="005C5D2E" w:rsidRDefault="00211B80" w:rsidP="004F55F1">
      <w:pPr>
        <w:spacing w:beforeLines="50" w:before="120"/>
        <w:jc w:val="center"/>
        <w:rPr>
          <w:rFonts w:eastAsia="宋体"/>
          <w:lang w:val="en-US"/>
        </w:rPr>
      </w:pPr>
      <w:r>
        <w:rPr>
          <w:noProof/>
          <w:lang w:val="en-US"/>
        </w:rPr>
        <w:drawing>
          <wp:inline distT="0" distB="0" distL="0" distR="0" wp14:anchorId="2494ABEC" wp14:editId="591106C8">
            <wp:extent cx="6120765" cy="15786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1578610"/>
                    </a:xfrm>
                    <a:prstGeom prst="rect">
                      <a:avLst/>
                    </a:prstGeom>
                  </pic:spPr>
                </pic:pic>
              </a:graphicData>
            </a:graphic>
          </wp:inline>
        </w:drawing>
      </w:r>
    </w:p>
    <w:p w14:paraId="1A18F7AE" w14:textId="5799D3C0" w:rsidR="00CF2917" w:rsidRDefault="00CF2917" w:rsidP="00CF2917">
      <w:pPr>
        <w:spacing w:beforeLines="50" w:before="120"/>
        <w:rPr>
          <w:rFonts w:eastAsia="宋体"/>
          <w:lang w:val="en-US"/>
        </w:rPr>
      </w:pPr>
      <w:r>
        <w:rPr>
          <w:rFonts w:eastAsia="宋体"/>
          <w:lang w:val="en-US"/>
        </w:rPr>
        <w:lastRenderedPageBreak/>
        <w:t>RAN1 is still working on the details for beam hopping transmission of common signals, e.g. increased SS burst periodicity (&gt; 160ms). The modification to common signals will have large impacts on initial access. Tak</w:t>
      </w:r>
      <w:r w:rsidR="00947EC9">
        <w:rPr>
          <w:rFonts w:eastAsia="宋体"/>
          <w:lang w:val="en-US"/>
        </w:rPr>
        <w:t>ing</w:t>
      </w:r>
      <w:r>
        <w:rPr>
          <w:rFonts w:eastAsia="宋体"/>
          <w:lang w:val="en-US"/>
        </w:rPr>
        <w:t xml:space="preserve"> the N1/N2/N3 </w:t>
      </w:r>
      <w:r w:rsidR="00947EC9">
        <w:rPr>
          <w:rFonts w:eastAsia="宋体"/>
          <w:lang w:val="en-US"/>
        </w:rPr>
        <w:t xml:space="preserve">assumption as a baseline, the N1 beams in state “off” will affect all UEs (legacy UEs and R19 NTN UEs), the N2 beams in state “common messages only” </w:t>
      </w:r>
      <w:r w:rsidR="0066351B">
        <w:rPr>
          <w:rFonts w:eastAsia="宋体"/>
          <w:lang w:val="en-US"/>
        </w:rPr>
        <w:t>can be used to ensure coverage but will impact the performance of legacy UEs, the N3 beams in state “active traffic” aim to adapt the beam pattern based on the traffic characteristics of the UEs in certain areas.</w:t>
      </w:r>
    </w:p>
    <w:p w14:paraId="435D55BA" w14:textId="5172FFA1" w:rsidR="0066351B" w:rsidRDefault="0066351B" w:rsidP="00CF2917">
      <w:pPr>
        <w:spacing w:beforeLines="50" w:before="120"/>
        <w:rPr>
          <w:rFonts w:eastAsia="宋体"/>
          <w:lang w:val="en-US"/>
        </w:rPr>
      </w:pPr>
      <w:r>
        <w:rPr>
          <w:rFonts w:eastAsia="宋体" w:hint="eastAsia"/>
          <w:lang w:val="en-US"/>
        </w:rPr>
        <w:t>F</w:t>
      </w:r>
      <w:r>
        <w:rPr>
          <w:rFonts w:eastAsia="宋体"/>
          <w:lang w:val="en-US"/>
        </w:rPr>
        <w:t>rom our perspective, the impacts on legacy UE and initial access can wait for further progress from RAN1, since they are dependent on the common signal designs.</w:t>
      </w:r>
    </w:p>
    <w:p w14:paraId="02CEE751" w14:textId="25B617B8" w:rsidR="00CF2917" w:rsidRPr="0066351B" w:rsidRDefault="0066351B">
      <w:pPr>
        <w:spacing w:beforeLines="50" w:before="120"/>
        <w:rPr>
          <w:rFonts w:eastAsia="宋体"/>
          <w:b/>
          <w:lang w:val="en-US"/>
        </w:rPr>
      </w:pPr>
      <w:r w:rsidRPr="0066351B">
        <w:rPr>
          <w:rFonts w:eastAsia="宋体" w:hint="eastAsia"/>
          <w:b/>
          <w:lang w:val="en-US"/>
        </w:rPr>
        <w:t>P</w:t>
      </w:r>
      <w:r w:rsidRPr="0066351B">
        <w:rPr>
          <w:rFonts w:eastAsia="宋体"/>
          <w:b/>
          <w:lang w:val="en-US"/>
        </w:rPr>
        <w:t>roposal 1: The discussion on initial access and the impacts to legacy UEs can wait for further progress from RAN1.</w:t>
      </w:r>
    </w:p>
    <w:p w14:paraId="7092F11E" w14:textId="7E331491" w:rsidR="00CF2917" w:rsidRDefault="0066351B">
      <w:pPr>
        <w:spacing w:beforeLines="50" w:before="120"/>
        <w:rPr>
          <w:rFonts w:eastAsia="宋体"/>
          <w:lang w:val="en-US"/>
        </w:rPr>
      </w:pPr>
      <w:r>
        <w:rPr>
          <w:rFonts w:eastAsia="宋体" w:hint="eastAsia"/>
          <w:lang w:val="en-US"/>
        </w:rPr>
        <w:t>T</w:t>
      </w:r>
      <w:r>
        <w:rPr>
          <w:rFonts w:eastAsia="宋体"/>
          <w:lang w:val="en-US"/>
        </w:rPr>
        <w:t xml:space="preserve">he RAN1 discussion is focused on the DL, because the UL beam hopping can be left to </w:t>
      </w:r>
      <w:proofErr w:type="spellStart"/>
      <w:r>
        <w:rPr>
          <w:rFonts w:eastAsia="宋体"/>
          <w:lang w:val="en-US"/>
        </w:rPr>
        <w:t>gNB</w:t>
      </w:r>
      <w:proofErr w:type="spellEnd"/>
      <w:r>
        <w:rPr>
          <w:rFonts w:eastAsia="宋体"/>
          <w:lang w:val="en-US"/>
        </w:rPr>
        <w:t xml:space="preserve"> implementation. </w:t>
      </w:r>
      <w:r>
        <w:rPr>
          <w:rFonts w:eastAsia="宋体" w:hint="eastAsia"/>
          <w:lang w:val="en-US"/>
        </w:rPr>
        <w:t>In</w:t>
      </w:r>
      <w:r>
        <w:rPr>
          <w:rFonts w:eastAsia="宋体"/>
          <w:lang w:val="en-US"/>
        </w:rPr>
        <w:t xml:space="preserve"> our understanding, the beam hopping is due to both power constraints and RF limitations, even though power constraint is not an issue at the receiver side of the satellite, beam hopping is still needed on the UL due to the limitation of overall antenna numbers. It was agreed in the WID that the R18 NES is taken as a baseline, and this mainly refers to the cell DTX/DRX. From RAN2 perspective, since both DL and UL needs to perform beam hopping, both cell DTX and cell DRX related mechanism can be considered.</w:t>
      </w:r>
    </w:p>
    <w:p w14:paraId="08A8EA94" w14:textId="2038C2E0" w:rsidR="0066351B" w:rsidRPr="0066351B" w:rsidRDefault="0066351B">
      <w:pPr>
        <w:spacing w:beforeLines="50" w:before="120"/>
        <w:rPr>
          <w:rFonts w:eastAsia="宋体"/>
          <w:b/>
          <w:lang w:val="en-US"/>
        </w:rPr>
      </w:pPr>
      <w:r w:rsidRPr="0066351B">
        <w:rPr>
          <w:rFonts w:eastAsia="宋体" w:hint="eastAsia"/>
          <w:b/>
          <w:lang w:val="en-US"/>
        </w:rPr>
        <w:t>O</w:t>
      </w:r>
      <w:r w:rsidRPr="0066351B">
        <w:rPr>
          <w:rFonts w:eastAsia="宋体"/>
          <w:b/>
          <w:lang w:val="en-US"/>
        </w:rPr>
        <w:t>bservation 3: Beam hopping applies to both DL and UL.</w:t>
      </w:r>
    </w:p>
    <w:p w14:paraId="376B9A17" w14:textId="08175AC9" w:rsidR="004B0082" w:rsidRDefault="0066351B">
      <w:pPr>
        <w:spacing w:beforeLines="50" w:before="120"/>
        <w:rPr>
          <w:rFonts w:eastAsia="宋体"/>
          <w:lang w:val="en-US"/>
        </w:rPr>
      </w:pPr>
      <w:r>
        <w:rPr>
          <w:rFonts w:eastAsia="宋体"/>
          <w:lang w:val="en-US"/>
        </w:rPr>
        <w:t>In R18 NES, UEs in RRC_CONNECTED can be configured with a cell DTX/DRX pattern, and UE</w:t>
      </w:r>
      <w:r w:rsidR="00F918D5">
        <w:rPr>
          <w:rFonts w:eastAsia="宋体"/>
          <w:lang w:val="en-US"/>
        </w:rPr>
        <w:t>/</w:t>
      </w:r>
      <w:proofErr w:type="spellStart"/>
      <w:r w:rsidR="00F918D5">
        <w:rPr>
          <w:rFonts w:eastAsia="宋体"/>
          <w:lang w:val="en-US"/>
        </w:rPr>
        <w:t>gNB</w:t>
      </w:r>
      <w:proofErr w:type="spellEnd"/>
      <w:r>
        <w:rPr>
          <w:rFonts w:eastAsia="宋体"/>
          <w:lang w:val="en-US"/>
        </w:rPr>
        <w:t xml:space="preserve"> behaviors in terms of which signals/channels are expected to be transmitted during the active or non-active period of </w:t>
      </w:r>
      <w:r>
        <w:rPr>
          <w:rFonts w:eastAsia="宋体" w:hint="eastAsia"/>
          <w:lang w:val="en-US"/>
        </w:rPr>
        <w:t>cell</w:t>
      </w:r>
      <w:r>
        <w:rPr>
          <w:rFonts w:eastAsia="宋体"/>
          <w:lang w:val="en-US"/>
        </w:rPr>
        <w:t xml:space="preserve"> DTX/DRX have been discussed. </w:t>
      </w:r>
      <w:r w:rsidR="00F918D5">
        <w:rPr>
          <w:rFonts w:eastAsia="宋体"/>
          <w:lang w:val="en-US"/>
        </w:rPr>
        <w:t>D</w:t>
      </w:r>
      <w:r w:rsidR="004B0082">
        <w:rPr>
          <w:rFonts w:eastAsia="宋体"/>
          <w:lang w:val="en-US"/>
        </w:rPr>
        <w:t xml:space="preserve">uring the non-active period, some common signals </w:t>
      </w:r>
      <w:r w:rsidR="00F918D5">
        <w:rPr>
          <w:rFonts w:eastAsia="宋体"/>
          <w:lang w:val="en-US"/>
        </w:rPr>
        <w:t>can still be transmitted</w:t>
      </w:r>
      <w:r w:rsidR="004B0082">
        <w:rPr>
          <w:rFonts w:eastAsia="宋体"/>
          <w:lang w:val="en-US"/>
        </w:rPr>
        <w:t>, such as SSB, paging, and system information. Random access procedure is also allowed during non-active period of cell DTX/DRX to avoid negative impacts on UEs in RRC_IDLE/INACTIVE.</w:t>
      </w:r>
    </w:p>
    <w:p w14:paraId="5EDC6097" w14:textId="4B65451D" w:rsidR="00C94C82" w:rsidRDefault="00211B80">
      <w:pPr>
        <w:spacing w:beforeLines="50" w:before="120"/>
        <w:rPr>
          <w:rFonts w:eastAsia="宋体"/>
          <w:lang w:val="en-US"/>
        </w:rPr>
      </w:pPr>
      <w:r>
        <w:rPr>
          <w:rFonts w:eastAsia="宋体"/>
          <w:lang w:val="en-US"/>
        </w:rPr>
        <w:t xml:space="preserve">In NR NTN, even though the motivation is not for network energy saving, a similar on-off pattern should be introduced due to beam hopping. </w:t>
      </w:r>
      <w:r w:rsidR="00121175">
        <w:rPr>
          <w:rFonts w:eastAsia="宋体"/>
          <w:lang w:val="en-US"/>
        </w:rPr>
        <w:t>I</w:t>
      </w:r>
      <w:r w:rsidR="00121175" w:rsidRPr="00121175">
        <w:rPr>
          <w:rFonts w:eastAsia="宋体"/>
          <w:lang w:val="en-US"/>
        </w:rPr>
        <w:t>n NTN scenario, the un</w:t>
      </w:r>
      <w:r w:rsidR="00EC12EA">
        <w:rPr>
          <w:rFonts w:eastAsia="宋体"/>
          <w:lang w:val="en-US"/>
        </w:rPr>
        <w:t>even</w:t>
      </w:r>
      <w:r w:rsidR="00121175" w:rsidRPr="00121175">
        <w:rPr>
          <w:rFonts w:eastAsia="宋体"/>
          <w:lang w:val="en-US"/>
        </w:rPr>
        <w:t xml:space="preserve"> distribution of user density among different beam</w:t>
      </w:r>
      <w:r w:rsidR="00121175">
        <w:rPr>
          <w:rFonts w:eastAsia="宋体"/>
          <w:lang w:val="en-US"/>
        </w:rPr>
        <w:t>s</w:t>
      </w:r>
      <w:r w:rsidR="00121175" w:rsidRPr="00121175">
        <w:rPr>
          <w:rFonts w:eastAsia="宋体"/>
          <w:lang w:val="en-US"/>
        </w:rPr>
        <w:t xml:space="preserve"> should be considered to enhance the </w:t>
      </w:r>
      <w:r w:rsidR="00121175">
        <w:rPr>
          <w:rFonts w:eastAsia="宋体"/>
          <w:lang w:val="en-US"/>
        </w:rPr>
        <w:t>c</w:t>
      </w:r>
      <w:r w:rsidR="00121175" w:rsidRPr="00121175">
        <w:rPr>
          <w:rFonts w:eastAsia="宋体"/>
          <w:lang w:val="en-US"/>
        </w:rPr>
        <w:t xml:space="preserve">ell DTX/DRX mechanism. </w:t>
      </w:r>
      <w:r w:rsidR="00121175">
        <w:rPr>
          <w:rFonts w:eastAsia="宋体"/>
          <w:lang w:val="en-US"/>
        </w:rPr>
        <w:t>When</w:t>
      </w:r>
      <w:r w:rsidR="00121175" w:rsidRPr="00121175">
        <w:rPr>
          <w:rFonts w:eastAsia="宋体"/>
          <w:lang w:val="en-US"/>
        </w:rPr>
        <w:t xml:space="preserve"> there are multiple beams under the same cell, </w:t>
      </w:r>
      <w:r w:rsidR="00121175">
        <w:rPr>
          <w:rFonts w:eastAsia="宋体"/>
          <w:lang w:val="en-US"/>
        </w:rPr>
        <w:t>the</w:t>
      </w:r>
      <w:r w:rsidR="00121175" w:rsidRPr="00121175">
        <w:rPr>
          <w:rFonts w:eastAsia="宋体"/>
          <w:lang w:val="en-US"/>
        </w:rPr>
        <w:t xml:space="preserve"> beams in one cell may have different beam state due to the power limitation</w:t>
      </w:r>
      <w:r w:rsidR="00121175">
        <w:rPr>
          <w:rFonts w:eastAsia="宋体"/>
          <w:lang w:val="en-US"/>
        </w:rPr>
        <w:t xml:space="preserve">. Therefore, a beam-level on-off pattern or area-level on-off pattern can be considered, as illustrated below. </w:t>
      </w:r>
      <w:r w:rsidR="004B0082">
        <w:rPr>
          <w:rFonts w:eastAsia="宋体"/>
          <w:lang w:val="en-US"/>
        </w:rPr>
        <w:t>On this basis, RAN2 can further discuss which signals/channels are affected by the on-off pattern.</w:t>
      </w:r>
    </w:p>
    <w:p w14:paraId="6262DD6D" w14:textId="7BF007B6" w:rsidR="00A07329" w:rsidRDefault="004B0082" w:rsidP="004F55F1">
      <w:pPr>
        <w:spacing w:beforeLines="50" w:before="120"/>
        <w:jc w:val="center"/>
        <w:rPr>
          <w:rFonts w:eastAsia="宋体"/>
          <w:lang w:val="en-US"/>
        </w:rPr>
      </w:pPr>
      <w:r>
        <w:rPr>
          <w:noProof/>
          <w:lang w:val="en-US"/>
        </w:rPr>
        <w:drawing>
          <wp:inline distT="0" distB="0" distL="0" distR="0" wp14:anchorId="4264DD0C" wp14:editId="75FDA6D0">
            <wp:extent cx="4577443" cy="98586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06839" cy="992198"/>
                    </a:xfrm>
                    <a:prstGeom prst="rect">
                      <a:avLst/>
                    </a:prstGeom>
                  </pic:spPr>
                </pic:pic>
              </a:graphicData>
            </a:graphic>
          </wp:inline>
        </w:drawing>
      </w:r>
    </w:p>
    <w:p w14:paraId="24A561C4" w14:textId="732480CE" w:rsidR="004B0082" w:rsidRPr="00B2585A" w:rsidRDefault="004B0082" w:rsidP="004B0082">
      <w:pPr>
        <w:rPr>
          <w:rFonts w:eastAsiaTheme="minorEastAsia"/>
          <w:b/>
        </w:rPr>
      </w:pPr>
      <w:r w:rsidRPr="00B2585A">
        <w:rPr>
          <w:rFonts w:eastAsiaTheme="minorEastAsia"/>
          <w:b/>
        </w:rPr>
        <w:t xml:space="preserve">Proposal </w:t>
      </w:r>
      <w:r>
        <w:rPr>
          <w:rFonts w:eastAsiaTheme="minorEastAsia"/>
          <w:b/>
        </w:rPr>
        <w:t>2</w:t>
      </w:r>
      <w:r w:rsidRPr="00B2585A">
        <w:rPr>
          <w:rFonts w:eastAsiaTheme="minorEastAsia"/>
          <w:b/>
        </w:rPr>
        <w:t xml:space="preserve">: RAN2 </w:t>
      </w:r>
      <w:r>
        <w:rPr>
          <w:rFonts w:eastAsiaTheme="minorEastAsia"/>
          <w:b/>
        </w:rPr>
        <w:t>consider introducing</w:t>
      </w:r>
      <w:r w:rsidRPr="00B2585A">
        <w:rPr>
          <w:rFonts w:eastAsiaTheme="minorEastAsia"/>
          <w:b/>
        </w:rPr>
        <w:t xml:space="preserve"> area/beam level DTX/DRX,</w:t>
      </w:r>
      <w:r>
        <w:rPr>
          <w:rFonts w:eastAsiaTheme="minorEastAsia"/>
          <w:b/>
        </w:rPr>
        <w:t xml:space="preserve"> </w:t>
      </w:r>
      <w:r w:rsidRPr="00B2585A">
        <w:rPr>
          <w:rFonts w:eastAsiaTheme="minorEastAsia"/>
          <w:b/>
        </w:rPr>
        <w:t>i.e</w:t>
      </w:r>
      <w:r w:rsidR="0056548F">
        <w:rPr>
          <w:rFonts w:eastAsiaTheme="minorEastAsia"/>
          <w:b/>
        </w:rPr>
        <w:t>.</w:t>
      </w:r>
      <w:r w:rsidRPr="00B2585A">
        <w:rPr>
          <w:rFonts w:eastAsiaTheme="minorEastAsia"/>
          <w:b/>
        </w:rPr>
        <w:t xml:space="preserve"> specific area or beam </w:t>
      </w:r>
      <w:r>
        <w:rPr>
          <w:rFonts w:eastAsiaTheme="minorEastAsia"/>
          <w:b/>
        </w:rPr>
        <w:t>is</w:t>
      </w:r>
      <w:r w:rsidRPr="00B2585A">
        <w:rPr>
          <w:rFonts w:eastAsiaTheme="minorEastAsia"/>
          <w:b/>
        </w:rPr>
        <w:t xml:space="preserve"> characterized by active and inactive period.</w:t>
      </w:r>
    </w:p>
    <w:p w14:paraId="4B396A51" w14:textId="77777777" w:rsidR="00A053D1" w:rsidRPr="003F2D43" w:rsidRDefault="00827357">
      <w:pPr>
        <w:pStyle w:val="1"/>
      </w:pPr>
      <w:r w:rsidRPr="003F2D43">
        <w:t>3   Conclusion</w:t>
      </w:r>
    </w:p>
    <w:p w14:paraId="6D8BF266" w14:textId="260263BB"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56548F">
        <w:rPr>
          <w:rFonts w:eastAsiaTheme="minorEastAsia"/>
        </w:rPr>
        <w:t>discuss DL coverage enhancement and propose the following</w:t>
      </w:r>
      <w:r w:rsidR="004E5FE2">
        <w:rPr>
          <w:rFonts w:eastAsiaTheme="minorEastAsia"/>
        </w:rPr>
        <w:t>:</w:t>
      </w:r>
    </w:p>
    <w:p w14:paraId="2E43892D" w14:textId="7D63E24C" w:rsidR="0056548F" w:rsidRPr="00D600A9" w:rsidRDefault="0056548F" w:rsidP="0056548F">
      <w:pPr>
        <w:spacing w:before="120"/>
        <w:rPr>
          <w:rFonts w:eastAsiaTheme="minorEastAsia"/>
          <w:b/>
        </w:rPr>
      </w:pPr>
      <w:r w:rsidRPr="00D600A9">
        <w:rPr>
          <w:rFonts w:eastAsiaTheme="minorEastAsia"/>
          <w:b/>
        </w:rPr>
        <w:t xml:space="preserve">Observation 1: RAN1 has agreed </w:t>
      </w:r>
      <w:r w:rsidR="00C75584">
        <w:rPr>
          <w:rFonts w:eastAsiaTheme="minorEastAsia" w:hint="eastAsia"/>
          <w:b/>
        </w:rPr>
        <w:t>on</w:t>
      </w:r>
      <w:r w:rsidR="00C75584">
        <w:rPr>
          <w:rFonts w:eastAsiaTheme="minorEastAsia"/>
          <w:b/>
        </w:rPr>
        <w:t xml:space="preserve"> some </w:t>
      </w:r>
      <w:r w:rsidR="00C75584">
        <w:rPr>
          <w:rFonts w:eastAsiaTheme="minorEastAsia" w:hint="eastAsia"/>
          <w:b/>
        </w:rPr>
        <w:t>reference</w:t>
      </w:r>
      <w:r w:rsidR="00C75584">
        <w:rPr>
          <w:rFonts w:eastAsiaTheme="minorEastAsia"/>
          <w:b/>
        </w:rPr>
        <w:t xml:space="preserve"> </w:t>
      </w:r>
      <w:r w:rsidRPr="00D600A9">
        <w:rPr>
          <w:rFonts w:eastAsiaTheme="minorEastAsia"/>
          <w:b/>
        </w:rPr>
        <w:t xml:space="preserve">satellite parameters </w:t>
      </w:r>
      <w:r>
        <w:rPr>
          <w:rFonts w:eastAsiaTheme="minorEastAsia"/>
          <w:b/>
        </w:rPr>
        <w:t xml:space="preserve">for </w:t>
      </w:r>
      <w:r w:rsidRPr="00D600A9">
        <w:rPr>
          <w:rFonts w:eastAsiaTheme="minorEastAsia"/>
          <w:b/>
        </w:rPr>
        <w:t xml:space="preserve">scenarios </w:t>
      </w:r>
      <w:r>
        <w:rPr>
          <w:rFonts w:eastAsiaTheme="minorEastAsia"/>
          <w:b/>
        </w:rPr>
        <w:t xml:space="preserve">in </w:t>
      </w:r>
      <w:r w:rsidRPr="00D600A9">
        <w:rPr>
          <w:rFonts w:eastAsiaTheme="minorEastAsia"/>
          <w:b/>
        </w:rPr>
        <w:t xml:space="preserve">FR1 and FR2. The </w:t>
      </w:r>
      <w:r>
        <w:rPr>
          <w:rFonts w:eastAsiaTheme="minorEastAsia"/>
          <w:b/>
        </w:rPr>
        <w:t xml:space="preserve">percentage </w:t>
      </w:r>
      <w:r w:rsidRPr="00D600A9">
        <w:rPr>
          <w:rFonts w:eastAsiaTheme="minorEastAsia"/>
          <w:b/>
        </w:rPr>
        <w:t>of simultaneously active beams</w:t>
      </w:r>
      <w:r>
        <w:rPr>
          <w:rFonts w:eastAsiaTheme="minorEastAsia"/>
          <w:b/>
        </w:rPr>
        <w:t xml:space="preserve"> </w:t>
      </w:r>
      <w:r w:rsidRPr="002D584D">
        <w:rPr>
          <w:rFonts w:eastAsiaTheme="minorEastAsia"/>
          <w:b/>
        </w:rPr>
        <w:t xml:space="preserve">within the </w:t>
      </w:r>
      <w:r>
        <w:rPr>
          <w:rFonts w:eastAsiaTheme="minorEastAsia"/>
          <w:b/>
        </w:rPr>
        <w:t>t</w:t>
      </w:r>
      <w:r w:rsidRPr="002D584D">
        <w:rPr>
          <w:rFonts w:eastAsiaTheme="minorEastAsia"/>
          <w:b/>
        </w:rPr>
        <w:t>otal number of beam footprints</w:t>
      </w:r>
      <w:r w:rsidRPr="00D600A9">
        <w:rPr>
          <w:rFonts w:eastAsiaTheme="minorEastAsia"/>
          <w:b/>
        </w:rPr>
        <w:t xml:space="preserve"> is 1.5% </w:t>
      </w:r>
      <w:r>
        <w:rPr>
          <w:rFonts w:eastAsiaTheme="minorEastAsia"/>
          <w:b/>
        </w:rPr>
        <w:t>or</w:t>
      </w:r>
      <w:r w:rsidRPr="00D600A9">
        <w:rPr>
          <w:rFonts w:eastAsiaTheme="minorEastAsia"/>
          <w:b/>
        </w:rPr>
        <w:t xml:space="preserve"> 10.02%.</w:t>
      </w:r>
    </w:p>
    <w:p w14:paraId="6FF24A87" w14:textId="77777777" w:rsidR="0056548F" w:rsidRPr="00D600A9" w:rsidRDefault="0056548F" w:rsidP="0056548F">
      <w:pPr>
        <w:rPr>
          <w:rFonts w:eastAsiaTheme="minorEastAsia"/>
          <w:b/>
        </w:rPr>
      </w:pPr>
      <w:r w:rsidRPr="00D600A9">
        <w:rPr>
          <w:rFonts w:eastAsiaTheme="minorEastAsia"/>
          <w:b/>
        </w:rPr>
        <w:t>Observation 2: RAN1 is discussing the potential beam on/off status</w:t>
      </w:r>
      <w:r>
        <w:rPr>
          <w:rFonts w:eastAsiaTheme="minorEastAsia"/>
          <w:b/>
        </w:rPr>
        <w:t xml:space="preserve"> and the following assumption can be taken as the baseline for RAN2 work</w:t>
      </w:r>
      <w:r>
        <w:rPr>
          <w:rFonts w:eastAsiaTheme="minorEastAsia" w:hint="eastAsia"/>
          <w:b/>
        </w:rPr>
        <w:t>:</w:t>
      </w:r>
    </w:p>
    <w:p w14:paraId="3D220C50" w14:textId="77777777" w:rsidR="0056548F" w:rsidRPr="00D600A9" w:rsidRDefault="0056548F" w:rsidP="0056548F">
      <w:pPr>
        <w:pStyle w:val="15"/>
        <w:numPr>
          <w:ilvl w:val="0"/>
          <w:numId w:val="33"/>
        </w:numPr>
        <w:rPr>
          <w:rFonts w:eastAsiaTheme="minorEastAsia"/>
          <w:b/>
          <w:szCs w:val="20"/>
          <w:lang w:val="en-GB" w:eastAsia="zh-CN"/>
        </w:rPr>
      </w:pPr>
      <w:r w:rsidRPr="00D600A9">
        <w:rPr>
          <w:rFonts w:eastAsiaTheme="minorEastAsia"/>
          <w:b/>
          <w:szCs w:val="20"/>
          <w:lang w:val="en-GB" w:eastAsia="zh-CN"/>
        </w:rPr>
        <w:t>N1 beam footprints are in state “off”</w:t>
      </w:r>
    </w:p>
    <w:p w14:paraId="5E3F28DC" w14:textId="77777777" w:rsidR="0056548F" w:rsidRPr="00D600A9" w:rsidRDefault="0056548F" w:rsidP="0056548F">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are not served by any signal (no satellite service in this area)</w:t>
      </w:r>
    </w:p>
    <w:p w14:paraId="380F6AEC" w14:textId="77777777" w:rsidR="0056548F" w:rsidRPr="00D600A9" w:rsidRDefault="0056548F" w:rsidP="0056548F">
      <w:pPr>
        <w:pStyle w:val="15"/>
        <w:numPr>
          <w:ilvl w:val="0"/>
          <w:numId w:val="33"/>
        </w:numPr>
        <w:rPr>
          <w:rFonts w:eastAsiaTheme="minorEastAsia"/>
          <w:b/>
          <w:szCs w:val="20"/>
          <w:lang w:val="en-GB" w:eastAsia="zh-CN"/>
        </w:rPr>
      </w:pPr>
      <w:r w:rsidRPr="00D600A9">
        <w:rPr>
          <w:rFonts w:eastAsiaTheme="minorEastAsia"/>
          <w:b/>
          <w:szCs w:val="20"/>
          <w:lang w:val="en-GB" w:eastAsia="zh-CN"/>
        </w:rPr>
        <w:t>N2 beam footprints are in state “common messages only”</w:t>
      </w:r>
    </w:p>
    <w:p w14:paraId="4285A1E5" w14:textId="77777777" w:rsidR="0056548F" w:rsidRPr="00D600A9" w:rsidRDefault="0056548F" w:rsidP="0056548F">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do not have any active user traffic, and are served the necessary information for cell discovery and initial access.</w:t>
      </w:r>
    </w:p>
    <w:p w14:paraId="1BA0B6F2" w14:textId="77777777" w:rsidR="0056548F" w:rsidRPr="00D600A9" w:rsidRDefault="0056548F" w:rsidP="0056548F">
      <w:pPr>
        <w:pStyle w:val="15"/>
        <w:numPr>
          <w:ilvl w:val="1"/>
          <w:numId w:val="33"/>
        </w:numPr>
        <w:rPr>
          <w:rFonts w:eastAsiaTheme="minorEastAsia"/>
          <w:b/>
          <w:szCs w:val="20"/>
          <w:lang w:val="en-GB" w:eastAsia="zh-CN"/>
        </w:rPr>
      </w:pPr>
      <w:r w:rsidRPr="00D600A9">
        <w:rPr>
          <w:rFonts w:eastAsiaTheme="minorEastAsia" w:hint="eastAsia"/>
          <w:b/>
          <w:szCs w:val="20"/>
          <w:lang w:val="en-GB" w:eastAsia="zh-CN"/>
        </w:rPr>
        <w:t>O</w:t>
      </w:r>
      <w:r w:rsidRPr="00D600A9">
        <w:rPr>
          <w:rFonts w:eastAsiaTheme="minorEastAsia"/>
          <w:b/>
          <w:szCs w:val="20"/>
          <w:lang w:val="en-GB" w:eastAsia="zh-CN"/>
        </w:rPr>
        <w:t>ptionally, companies may consider user arrival (e.g. RACH access) in this type of cell, and should describe how this is taken into account in the analytical evaluation</w:t>
      </w:r>
    </w:p>
    <w:p w14:paraId="7F9712D7" w14:textId="77777777" w:rsidR="0056548F" w:rsidRPr="00D600A9" w:rsidRDefault="0056548F" w:rsidP="0056548F">
      <w:pPr>
        <w:pStyle w:val="15"/>
        <w:numPr>
          <w:ilvl w:val="0"/>
          <w:numId w:val="33"/>
        </w:numPr>
        <w:rPr>
          <w:rFonts w:eastAsiaTheme="minorEastAsia"/>
          <w:b/>
          <w:szCs w:val="20"/>
          <w:lang w:val="en-GB" w:eastAsia="zh-CN"/>
        </w:rPr>
      </w:pPr>
      <w:r w:rsidRPr="00D600A9">
        <w:rPr>
          <w:rFonts w:eastAsiaTheme="minorEastAsia"/>
          <w:b/>
          <w:szCs w:val="20"/>
          <w:lang w:val="en-GB" w:eastAsia="zh-CN"/>
        </w:rPr>
        <w:lastRenderedPageBreak/>
        <w:t xml:space="preserve">N3 beam footprints are in state “active traffic” </w:t>
      </w:r>
    </w:p>
    <w:p w14:paraId="61BAB365" w14:textId="77777777" w:rsidR="0056548F" w:rsidRPr="00D600A9" w:rsidRDefault="0056548F" w:rsidP="0056548F">
      <w:pPr>
        <w:pStyle w:val="15"/>
        <w:numPr>
          <w:ilvl w:val="1"/>
          <w:numId w:val="33"/>
        </w:numPr>
        <w:rPr>
          <w:rFonts w:eastAsiaTheme="minorEastAsia"/>
          <w:b/>
          <w:szCs w:val="20"/>
          <w:lang w:val="en-GB" w:eastAsia="zh-CN"/>
        </w:rPr>
      </w:pPr>
      <w:r w:rsidRPr="00D600A9">
        <w:rPr>
          <w:rFonts w:eastAsiaTheme="minorEastAsia"/>
          <w:b/>
          <w:szCs w:val="20"/>
          <w:lang w:val="en-GB" w:eastAsia="zh-CN"/>
        </w:rPr>
        <w:t xml:space="preserve">These beam footprints have X active (e.g. </w:t>
      </w:r>
      <w:proofErr w:type="spellStart"/>
      <w:r w:rsidRPr="00D600A9">
        <w:rPr>
          <w:rFonts w:eastAsiaTheme="minorEastAsia"/>
          <w:b/>
          <w:szCs w:val="20"/>
          <w:lang w:val="en-GB" w:eastAsia="zh-CN"/>
        </w:rPr>
        <w:t>VoNR</w:t>
      </w:r>
      <w:proofErr w:type="spellEnd"/>
      <w:r w:rsidRPr="00D600A9">
        <w:rPr>
          <w:rFonts w:eastAsiaTheme="minorEastAsia"/>
          <w:b/>
          <w:szCs w:val="20"/>
          <w:lang w:val="en-GB" w:eastAsia="zh-CN"/>
        </w:rPr>
        <w:t>) users each.</w:t>
      </w:r>
    </w:p>
    <w:p w14:paraId="52811C1B" w14:textId="77777777" w:rsidR="0056548F" w:rsidRDefault="0056548F" w:rsidP="0056548F">
      <w:pPr>
        <w:pStyle w:val="15"/>
        <w:numPr>
          <w:ilvl w:val="1"/>
          <w:numId w:val="33"/>
        </w:numPr>
        <w:rPr>
          <w:rFonts w:eastAsiaTheme="minorEastAsia"/>
          <w:b/>
          <w:szCs w:val="20"/>
          <w:lang w:val="en-GB" w:eastAsia="zh-CN"/>
        </w:rPr>
      </w:pPr>
      <w:r w:rsidRPr="00D600A9">
        <w:rPr>
          <w:rFonts w:eastAsiaTheme="minorEastAsia"/>
          <w:b/>
          <w:szCs w:val="20"/>
          <w:lang w:val="en-GB" w:eastAsia="zh-CN"/>
        </w:rPr>
        <w:t>These beam footprints are also served the necessary information for cell discovery and initial access</w:t>
      </w:r>
    </w:p>
    <w:p w14:paraId="3E201FA9" w14:textId="77777777" w:rsidR="0056548F" w:rsidRPr="002D584D" w:rsidRDefault="0056548F" w:rsidP="0056548F">
      <w:pPr>
        <w:pStyle w:val="af7"/>
        <w:numPr>
          <w:ilvl w:val="0"/>
          <w:numId w:val="33"/>
        </w:numPr>
        <w:ind w:leftChars="0"/>
        <w:rPr>
          <w:rFonts w:ascii="Times New Roman" w:eastAsiaTheme="minorEastAsia" w:hAnsi="Times New Roman"/>
          <w:b/>
          <w:szCs w:val="20"/>
        </w:rPr>
      </w:pPr>
      <w:r w:rsidRPr="002D584D">
        <w:rPr>
          <w:rFonts w:ascii="Times New Roman" w:eastAsiaTheme="minorEastAsia" w:hAnsi="Times New Roman"/>
          <w:b/>
          <w:szCs w:val="20"/>
        </w:rPr>
        <w:t>N1 + N2 + N3 = “Total number of beam footprints</w:t>
      </w:r>
      <w:r>
        <w:rPr>
          <w:rFonts w:ascii="Times New Roman" w:eastAsiaTheme="minorEastAsia" w:hAnsi="Times New Roman"/>
          <w:b/>
          <w:szCs w:val="20"/>
        </w:rPr>
        <w:t>”</w:t>
      </w:r>
    </w:p>
    <w:p w14:paraId="33F29C30" w14:textId="77777777" w:rsidR="0056548F" w:rsidRPr="0066351B" w:rsidRDefault="0056548F" w:rsidP="0056548F">
      <w:pPr>
        <w:spacing w:beforeLines="50" w:before="120"/>
        <w:rPr>
          <w:rFonts w:eastAsia="宋体"/>
          <w:b/>
          <w:lang w:val="en-US"/>
        </w:rPr>
      </w:pPr>
      <w:r w:rsidRPr="0066351B">
        <w:rPr>
          <w:rFonts w:eastAsia="宋体" w:hint="eastAsia"/>
          <w:b/>
          <w:lang w:val="en-US"/>
        </w:rPr>
        <w:t>O</w:t>
      </w:r>
      <w:r w:rsidRPr="0066351B">
        <w:rPr>
          <w:rFonts w:eastAsia="宋体"/>
          <w:b/>
          <w:lang w:val="en-US"/>
        </w:rPr>
        <w:t>bservation 3: Beam hopping applies to both DL and UL.</w:t>
      </w:r>
    </w:p>
    <w:p w14:paraId="342BA1AB" w14:textId="77777777" w:rsidR="0056548F" w:rsidRPr="0066351B" w:rsidRDefault="0056548F" w:rsidP="0056548F">
      <w:pPr>
        <w:spacing w:beforeLines="50" w:before="120"/>
        <w:rPr>
          <w:rFonts w:eastAsia="宋体"/>
          <w:b/>
          <w:lang w:val="en-US"/>
        </w:rPr>
      </w:pPr>
      <w:r w:rsidRPr="0066351B">
        <w:rPr>
          <w:rFonts w:eastAsia="宋体" w:hint="eastAsia"/>
          <w:b/>
          <w:lang w:val="en-US"/>
        </w:rPr>
        <w:t>P</w:t>
      </w:r>
      <w:r w:rsidRPr="0066351B">
        <w:rPr>
          <w:rFonts w:eastAsia="宋体"/>
          <w:b/>
          <w:lang w:val="en-US"/>
        </w:rPr>
        <w:t>roposal 1: The discussion on initial access and the impacts to legacy UEs can wait for further progress from RAN1.</w:t>
      </w:r>
    </w:p>
    <w:p w14:paraId="013EF74D" w14:textId="29852029" w:rsidR="00B2585A" w:rsidRPr="00B2585A" w:rsidRDefault="0056548F" w:rsidP="00B2585A">
      <w:pPr>
        <w:rPr>
          <w:rFonts w:eastAsiaTheme="minorEastAsia"/>
          <w:b/>
        </w:rPr>
      </w:pPr>
      <w:r w:rsidRPr="00B2585A">
        <w:rPr>
          <w:rFonts w:eastAsiaTheme="minorEastAsia"/>
          <w:b/>
        </w:rPr>
        <w:t xml:space="preserve">Proposal </w:t>
      </w:r>
      <w:r>
        <w:rPr>
          <w:rFonts w:eastAsiaTheme="minorEastAsia"/>
          <w:b/>
        </w:rPr>
        <w:t>2</w:t>
      </w:r>
      <w:r w:rsidRPr="00B2585A">
        <w:rPr>
          <w:rFonts w:eastAsiaTheme="minorEastAsia"/>
          <w:b/>
        </w:rPr>
        <w:t xml:space="preserve">: RAN2 </w:t>
      </w:r>
      <w:r>
        <w:rPr>
          <w:rFonts w:eastAsiaTheme="minorEastAsia"/>
          <w:b/>
        </w:rPr>
        <w:t>consider introducing</w:t>
      </w:r>
      <w:r w:rsidRPr="00B2585A">
        <w:rPr>
          <w:rFonts w:eastAsiaTheme="minorEastAsia"/>
          <w:b/>
        </w:rPr>
        <w:t xml:space="preserve"> area/beam level DTX/DRX,</w:t>
      </w:r>
      <w:r>
        <w:rPr>
          <w:rFonts w:eastAsiaTheme="minorEastAsia"/>
          <w:b/>
        </w:rPr>
        <w:t xml:space="preserve"> </w:t>
      </w:r>
      <w:r w:rsidRPr="00B2585A">
        <w:rPr>
          <w:rFonts w:eastAsiaTheme="minorEastAsia"/>
          <w:b/>
        </w:rPr>
        <w:t>i.e</w:t>
      </w:r>
      <w:r>
        <w:rPr>
          <w:rFonts w:eastAsiaTheme="minorEastAsia"/>
          <w:b/>
        </w:rPr>
        <w:t>.</w:t>
      </w:r>
      <w:r w:rsidRPr="00B2585A">
        <w:rPr>
          <w:rFonts w:eastAsiaTheme="minorEastAsia"/>
          <w:b/>
        </w:rPr>
        <w:t xml:space="preserve"> specific area or beam </w:t>
      </w:r>
      <w:r>
        <w:rPr>
          <w:rFonts w:eastAsiaTheme="minorEastAsia"/>
          <w:b/>
        </w:rPr>
        <w:t>is</w:t>
      </w:r>
      <w:r w:rsidRPr="00B2585A">
        <w:rPr>
          <w:rFonts w:eastAsiaTheme="minorEastAsia"/>
          <w:b/>
        </w:rPr>
        <w:t xml:space="preserve"> characterized by active and inactive period.</w:t>
      </w:r>
    </w:p>
    <w:p w14:paraId="45AC7358" w14:textId="53F16515" w:rsidR="00610A58" w:rsidRPr="003F2D43" w:rsidRDefault="00610A58" w:rsidP="00DC4E03">
      <w:pPr>
        <w:pStyle w:val="1"/>
        <w:ind w:left="0" w:firstLine="0"/>
      </w:pPr>
      <w:r w:rsidRPr="003F2D43">
        <w:t>4   Reference</w:t>
      </w:r>
    </w:p>
    <w:p w14:paraId="21784B8C" w14:textId="00D3130C" w:rsidR="00104C91" w:rsidRPr="004F55F1" w:rsidRDefault="007763E8" w:rsidP="00364409">
      <w:pPr>
        <w:pStyle w:val="af7"/>
        <w:numPr>
          <w:ilvl w:val="0"/>
          <w:numId w:val="34"/>
        </w:numPr>
        <w:overflowPunct w:val="0"/>
        <w:autoSpaceDE w:val="0"/>
        <w:autoSpaceDN w:val="0"/>
        <w:adjustRightInd w:val="0"/>
        <w:spacing w:after="180"/>
        <w:ind w:leftChars="0"/>
        <w:contextualSpacing/>
        <w:rPr>
          <w:rFonts w:eastAsiaTheme="minorEastAsia"/>
          <w:sz w:val="22"/>
          <w:szCs w:val="22"/>
        </w:rPr>
      </w:pPr>
      <w:bookmarkStart w:id="5" w:name="_Ref162876640"/>
      <w:bookmarkStart w:id="6" w:name="_Ref162876418"/>
      <w:r w:rsidRPr="007763E8">
        <w:t>RP-240775, Revised WID: Non-Terrestrial Networks (NTN) for NR Phase 3</w:t>
      </w:r>
      <w:r>
        <w:rPr>
          <w:rFonts w:hint="eastAsia"/>
        </w:rPr>
        <w:t>,</w:t>
      </w:r>
      <w:r>
        <w:t xml:space="preserve"> Thales, CATT</w:t>
      </w:r>
      <w:bookmarkEnd w:id="5"/>
      <w:bookmarkEnd w:id="6"/>
    </w:p>
    <w:p w14:paraId="673DF7BA" w14:textId="3415A660" w:rsidR="009E5B17" w:rsidRPr="004F55F1" w:rsidRDefault="009E5B17" w:rsidP="004F55F1">
      <w:pPr>
        <w:pStyle w:val="af7"/>
        <w:numPr>
          <w:ilvl w:val="0"/>
          <w:numId w:val="34"/>
        </w:numPr>
        <w:overflowPunct w:val="0"/>
        <w:autoSpaceDE w:val="0"/>
        <w:autoSpaceDN w:val="0"/>
        <w:adjustRightInd w:val="0"/>
        <w:spacing w:after="180"/>
        <w:ind w:leftChars="0"/>
        <w:contextualSpacing/>
      </w:pPr>
      <w:bookmarkStart w:id="7" w:name="_Ref162896184"/>
      <w:r w:rsidRPr="004F55F1">
        <w:t>R1-2400303</w:t>
      </w:r>
      <w:r>
        <w:t xml:space="preserve">, </w:t>
      </w:r>
      <w:r w:rsidRPr="009E5B17">
        <w:t>Discussion on NR NTN Downlink coverage enhancements</w:t>
      </w:r>
      <w:r>
        <w:t>, Thales</w:t>
      </w:r>
      <w:bookmarkEnd w:id="7"/>
    </w:p>
    <w:sectPr w:rsidR="009E5B17" w:rsidRPr="004F55F1">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E0CAC" w14:textId="77777777" w:rsidR="003C5405" w:rsidRDefault="003C5405">
      <w:pPr>
        <w:spacing w:after="0"/>
      </w:pPr>
      <w:r>
        <w:separator/>
      </w:r>
    </w:p>
  </w:endnote>
  <w:endnote w:type="continuationSeparator" w:id="0">
    <w:p w14:paraId="5EA124F5" w14:textId="77777777" w:rsidR="003C5405" w:rsidRDefault="003C5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F1BB" w14:textId="642D2432" w:rsidR="00AF6EAD" w:rsidRDefault="00AF6EAD">
    <w:pPr>
      <w:pStyle w:val="ac"/>
    </w:pPr>
    <w:r>
      <w:rPr>
        <w:rStyle w:val="af2"/>
      </w:rPr>
      <w:fldChar w:fldCharType="begin"/>
    </w:r>
    <w:r>
      <w:rPr>
        <w:rStyle w:val="af2"/>
      </w:rPr>
      <w:instrText xml:space="preserve"> PAGE </w:instrText>
    </w:r>
    <w:r>
      <w:rPr>
        <w:rStyle w:val="af2"/>
      </w:rPr>
      <w:fldChar w:fldCharType="separate"/>
    </w:r>
    <w:r w:rsidR="0001734C">
      <w:rPr>
        <w:rStyle w:val="af2"/>
      </w:rPr>
      <w:t>4</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01734C">
      <w:rPr>
        <w:rStyle w:val="af2"/>
      </w:rPr>
      <w:t>4</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9C65E" w14:textId="77777777" w:rsidR="003C5405" w:rsidRDefault="003C5405">
      <w:pPr>
        <w:spacing w:after="0"/>
      </w:pPr>
      <w:r>
        <w:separator/>
      </w:r>
    </w:p>
  </w:footnote>
  <w:footnote w:type="continuationSeparator" w:id="0">
    <w:p w14:paraId="0C67A10A" w14:textId="77777777" w:rsidR="003C5405" w:rsidRDefault="003C54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7C2214"/>
    <w:multiLevelType w:val="hybridMultilevel"/>
    <w:tmpl w:val="41B641A0"/>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65445B"/>
    <w:multiLevelType w:val="hybridMultilevel"/>
    <w:tmpl w:val="27A4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CA95BC1"/>
    <w:multiLevelType w:val="hybridMultilevel"/>
    <w:tmpl w:val="2362CA92"/>
    <w:lvl w:ilvl="0" w:tplc="F864D50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7"/>
    <w:lvlOverride w:ilvl="0">
      <w:startOverride w:val="1"/>
    </w:lvlOverride>
  </w:num>
  <w:num w:numId="4">
    <w:abstractNumId w:val="9"/>
  </w:num>
  <w:num w:numId="5">
    <w:abstractNumId w:val="30"/>
  </w:num>
  <w:num w:numId="6">
    <w:abstractNumId w:val="15"/>
  </w:num>
  <w:num w:numId="7">
    <w:abstractNumId w:val="26"/>
  </w:num>
  <w:num w:numId="8">
    <w:abstractNumId w:val="3"/>
  </w:num>
  <w:num w:numId="9">
    <w:abstractNumId w:val="5"/>
  </w:num>
  <w:num w:numId="10">
    <w:abstractNumId w:val="34"/>
  </w:num>
  <w:num w:numId="11">
    <w:abstractNumId w:val="14"/>
  </w:num>
  <w:num w:numId="12">
    <w:abstractNumId w:val="13"/>
  </w:num>
  <w:num w:numId="13">
    <w:abstractNumId w:val="6"/>
  </w:num>
  <w:num w:numId="14">
    <w:abstractNumId w:val="30"/>
  </w:num>
  <w:num w:numId="15">
    <w:abstractNumId w:val="2"/>
  </w:num>
  <w:num w:numId="16">
    <w:abstractNumId w:val="24"/>
  </w:num>
  <w:num w:numId="17">
    <w:abstractNumId w:val="8"/>
  </w:num>
  <w:num w:numId="18">
    <w:abstractNumId w:val="10"/>
  </w:num>
  <w:num w:numId="19">
    <w:abstractNumId w:val="25"/>
  </w:num>
  <w:num w:numId="20">
    <w:abstractNumId w:val="1"/>
  </w:num>
  <w:num w:numId="21">
    <w:abstractNumId w:val="0"/>
  </w:num>
  <w:num w:numId="22">
    <w:abstractNumId w:val="31"/>
  </w:num>
  <w:num w:numId="23">
    <w:abstractNumId w:val="7"/>
  </w:num>
  <w:num w:numId="24">
    <w:abstractNumId w:val="21"/>
  </w:num>
  <w:num w:numId="25">
    <w:abstractNumId w:val="18"/>
  </w:num>
  <w:num w:numId="26">
    <w:abstractNumId w:val="4"/>
  </w:num>
  <w:num w:numId="27">
    <w:abstractNumId w:val="12"/>
  </w:num>
  <w:num w:numId="28">
    <w:abstractNumId w:val="28"/>
  </w:num>
  <w:num w:numId="29">
    <w:abstractNumId w:val="33"/>
  </w:num>
  <w:num w:numId="30">
    <w:abstractNumId w:val="27"/>
  </w:num>
  <w:num w:numId="31">
    <w:abstractNumId w:val="32"/>
  </w:num>
  <w:num w:numId="32">
    <w:abstractNumId w:val="11"/>
  </w:num>
  <w:num w:numId="33">
    <w:abstractNumId w:val="16"/>
  </w:num>
  <w:num w:numId="34">
    <w:abstractNumId w:val="29"/>
  </w:num>
  <w:num w:numId="35">
    <w:abstractNumId w:val="20"/>
  </w:num>
  <w:num w:numId="3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34C"/>
    <w:rsid w:val="00017416"/>
    <w:rsid w:val="00017AAC"/>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46D"/>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03BC"/>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4D9"/>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025"/>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175"/>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7C7"/>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43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750"/>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4"/>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18"/>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B80"/>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314"/>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06B"/>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03D"/>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84D"/>
    <w:rsid w:val="002D5A58"/>
    <w:rsid w:val="002D5A98"/>
    <w:rsid w:val="002D5ED9"/>
    <w:rsid w:val="002D65C8"/>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A9A"/>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1445"/>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5A0"/>
    <w:rsid w:val="003A57F0"/>
    <w:rsid w:val="003A5CAF"/>
    <w:rsid w:val="003A5DA4"/>
    <w:rsid w:val="003A6104"/>
    <w:rsid w:val="003A69E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405"/>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91A"/>
    <w:rsid w:val="003D3EC7"/>
    <w:rsid w:val="003D3F0E"/>
    <w:rsid w:val="003D4FE7"/>
    <w:rsid w:val="003D5254"/>
    <w:rsid w:val="003D5536"/>
    <w:rsid w:val="003D59AB"/>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93C"/>
    <w:rsid w:val="00430C09"/>
    <w:rsid w:val="00431042"/>
    <w:rsid w:val="004310A3"/>
    <w:rsid w:val="00431AC9"/>
    <w:rsid w:val="00431D07"/>
    <w:rsid w:val="00431E3E"/>
    <w:rsid w:val="004322B1"/>
    <w:rsid w:val="00432381"/>
    <w:rsid w:val="004326CB"/>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0D6"/>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520"/>
    <w:rsid w:val="00472DD5"/>
    <w:rsid w:val="00472F56"/>
    <w:rsid w:val="00473719"/>
    <w:rsid w:val="00473B2C"/>
    <w:rsid w:val="00473D72"/>
    <w:rsid w:val="004744DD"/>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082"/>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6CC"/>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590"/>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5F1"/>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48F"/>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0961"/>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7FC"/>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6B3"/>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D2E"/>
    <w:rsid w:val="005C5E75"/>
    <w:rsid w:val="005C6133"/>
    <w:rsid w:val="005C685F"/>
    <w:rsid w:val="005C6982"/>
    <w:rsid w:val="005C6BA5"/>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5BD5"/>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382"/>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51B"/>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985"/>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850"/>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D74"/>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D79BC"/>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DC5"/>
    <w:rsid w:val="00743FE9"/>
    <w:rsid w:val="007448B4"/>
    <w:rsid w:val="007449EB"/>
    <w:rsid w:val="00744EB8"/>
    <w:rsid w:val="007453E8"/>
    <w:rsid w:val="007455B0"/>
    <w:rsid w:val="0074591F"/>
    <w:rsid w:val="007479E7"/>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AF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3E8"/>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4D34"/>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ED0"/>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23F"/>
    <w:rsid w:val="00850D3A"/>
    <w:rsid w:val="0085115C"/>
    <w:rsid w:val="00851CC6"/>
    <w:rsid w:val="00851FF5"/>
    <w:rsid w:val="00852B22"/>
    <w:rsid w:val="00852D48"/>
    <w:rsid w:val="00853245"/>
    <w:rsid w:val="008532AD"/>
    <w:rsid w:val="008532FE"/>
    <w:rsid w:val="008534C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67F61"/>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C8D"/>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17E"/>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6D2"/>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75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4"/>
    <w:rsid w:val="008D184F"/>
    <w:rsid w:val="008D1D56"/>
    <w:rsid w:val="008D215B"/>
    <w:rsid w:val="008D25AF"/>
    <w:rsid w:val="008D262A"/>
    <w:rsid w:val="008D2694"/>
    <w:rsid w:val="008D28AD"/>
    <w:rsid w:val="008D29CA"/>
    <w:rsid w:val="008D2C1C"/>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48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47EC9"/>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77BA7"/>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0FA"/>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997"/>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50"/>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88B"/>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B17"/>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329"/>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1DE"/>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2E0"/>
    <w:rsid w:val="00A5777E"/>
    <w:rsid w:val="00A57C55"/>
    <w:rsid w:val="00A60C2F"/>
    <w:rsid w:val="00A60D5F"/>
    <w:rsid w:val="00A6147A"/>
    <w:rsid w:val="00A621D0"/>
    <w:rsid w:val="00A6360A"/>
    <w:rsid w:val="00A63FB8"/>
    <w:rsid w:val="00A641EA"/>
    <w:rsid w:val="00A6422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342"/>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D7C"/>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F6A"/>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85A"/>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2595"/>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87F86"/>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0"/>
    <w:rsid w:val="00B97BC6"/>
    <w:rsid w:val="00B97C92"/>
    <w:rsid w:val="00B97E02"/>
    <w:rsid w:val="00B97E43"/>
    <w:rsid w:val="00B97FBC"/>
    <w:rsid w:val="00BA014D"/>
    <w:rsid w:val="00BA064F"/>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B6DD9"/>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C85"/>
    <w:rsid w:val="00BD5FF2"/>
    <w:rsid w:val="00BD652A"/>
    <w:rsid w:val="00BD6E51"/>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FBE"/>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53C"/>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1B2"/>
    <w:rsid w:val="00C73D1F"/>
    <w:rsid w:val="00C74191"/>
    <w:rsid w:val="00C7419D"/>
    <w:rsid w:val="00C742A8"/>
    <w:rsid w:val="00C7443C"/>
    <w:rsid w:val="00C744C0"/>
    <w:rsid w:val="00C745EC"/>
    <w:rsid w:val="00C74652"/>
    <w:rsid w:val="00C75315"/>
    <w:rsid w:val="00C75584"/>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82"/>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2D2F"/>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1A1E"/>
    <w:rsid w:val="00CF21C3"/>
    <w:rsid w:val="00CF22E9"/>
    <w:rsid w:val="00CF2917"/>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BFD"/>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4B"/>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0A9"/>
    <w:rsid w:val="00D6015C"/>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0E"/>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600"/>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CBA"/>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607"/>
    <w:rsid w:val="00DE171B"/>
    <w:rsid w:val="00DE1A6E"/>
    <w:rsid w:val="00DE1ED4"/>
    <w:rsid w:val="00DE2B39"/>
    <w:rsid w:val="00DE361D"/>
    <w:rsid w:val="00DE39AF"/>
    <w:rsid w:val="00DE3AB1"/>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0C4"/>
    <w:rsid w:val="00E25F15"/>
    <w:rsid w:val="00E2628C"/>
    <w:rsid w:val="00E263F5"/>
    <w:rsid w:val="00E2683E"/>
    <w:rsid w:val="00E26DAE"/>
    <w:rsid w:val="00E26F06"/>
    <w:rsid w:val="00E27A50"/>
    <w:rsid w:val="00E3008F"/>
    <w:rsid w:val="00E30469"/>
    <w:rsid w:val="00E30539"/>
    <w:rsid w:val="00E30B20"/>
    <w:rsid w:val="00E31066"/>
    <w:rsid w:val="00E31A1D"/>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4DAD"/>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0D"/>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2EA"/>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A9C"/>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03A"/>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D3F"/>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8D5"/>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6B7A"/>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Char"/>
    <w:qFormat/>
    <w:rsid w:val="002311F3"/>
    <w:pPr>
      <w:spacing w:before="120"/>
      <w:outlineLvl w:val="2"/>
    </w:pPr>
    <w:rPr>
      <w:sz w:val="28"/>
    </w:rPr>
  </w:style>
  <w:style w:type="paragraph" w:styleId="4">
    <w:name w:val="heading 4"/>
    <w:basedOn w:val="3"/>
    <w:next w:val="a"/>
    <w:link w:val="4Char"/>
    <w:qFormat/>
    <w:rsid w:val="002311F3"/>
    <w:pPr>
      <w:ind w:left="1418" w:hanging="1418"/>
      <w:outlineLvl w:val="3"/>
    </w:pPr>
    <w:rPr>
      <w:sz w:val="24"/>
    </w:rPr>
  </w:style>
  <w:style w:type="paragraph" w:styleId="5">
    <w:name w:val="heading 5"/>
    <w:basedOn w:val="4"/>
    <w:next w:val="a"/>
    <w:link w:val="5Char"/>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0">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70">
    <w:name w:val="toc 7"/>
    <w:basedOn w:val="60"/>
    <w:next w:val="a"/>
    <w:semiHidden/>
    <w:rsid w:val="002311F3"/>
    <w:pPr>
      <w:ind w:left="2268" w:hanging="2268"/>
    </w:pPr>
  </w:style>
  <w:style w:type="paragraph" w:styleId="60">
    <w:name w:val="toc 6"/>
    <w:basedOn w:val="50"/>
    <w:next w:val="a"/>
    <w:semiHidden/>
    <w:rsid w:val="002311F3"/>
    <w:pPr>
      <w:ind w:left="1985" w:hanging="1985"/>
    </w:pPr>
  </w:style>
  <w:style w:type="paragraph" w:styleId="50">
    <w:name w:val="toc 5"/>
    <w:basedOn w:val="40"/>
    <w:semiHidden/>
    <w:rsid w:val="002311F3"/>
    <w:pPr>
      <w:ind w:left="1701" w:hanging="1701"/>
    </w:pPr>
  </w:style>
  <w:style w:type="paragraph" w:styleId="40">
    <w:name w:val="toc 4"/>
    <w:basedOn w:val="31"/>
    <w:semiHidden/>
    <w:rsid w:val="002311F3"/>
    <w:pPr>
      <w:ind w:left="1418" w:hanging="1418"/>
    </w:pPr>
  </w:style>
  <w:style w:type="paragraph" w:styleId="31">
    <w:name w:val="toc 3"/>
    <w:basedOn w:val="21"/>
    <w:semiHidden/>
    <w:rsid w:val="002311F3"/>
    <w:pPr>
      <w:ind w:left="1134" w:hanging="1134"/>
    </w:pPr>
  </w:style>
  <w:style w:type="paragraph" w:styleId="21">
    <w:name w:val="toc 2"/>
    <w:basedOn w:val="10"/>
    <w:semiHidden/>
    <w:rsid w:val="002311F3"/>
    <w:pPr>
      <w:keepNext w:val="0"/>
      <w:spacing w:before="0"/>
      <w:ind w:left="851" w:hanging="851"/>
    </w:pPr>
    <w:rPr>
      <w:sz w:val="20"/>
    </w:rPr>
  </w:style>
  <w:style w:type="paragraph" w:styleId="10">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2">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3"/>
    <w:rsid w:val="002311F3"/>
    <w:pPr>
      <w:ind w:left="1135"/>
    </w:pPr>
  </w:style>
  <w:style w:type="paragraph" w:styleId="23">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Char"/>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rsid w:val="002311F3"/>
    <w:pPr>
      <w:ind w:left="1702"/>
    </w:pPr>
  </w:style>
  <w:style w:type="paragraph" w:styleId="80">
    <w:name w:val="toc 8"/>
    <w:basedOn w:val="10"/>
    <w:semiHidden/>
    <w:rsid w:val="002311F3"/>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rsid w:val="002311F3"/>
    <w:pPr>
      <w:jc w:val="center"/>
    </w:pPr>
    <w:rPr>
      <w:i/>
    </w:rPr>
  </w:style>
  <w:style w:type="paragraph" w:styleId="ad">
    <w:name w:val="header"/>
    <w:link w:val="Char0"/>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0"/>
    <w:rsid w:val="002311F3"/>
    <w:pPr>
      <w:ind w:left="1418"/>
    </w:pPr>
  </w:style>
  <w:style w:type="paragraph" w:styleId="90">
    <w:name w:val="toc 9"/>
    <w:basedOn w:val="80"/>
    <w:semiHidden/>
    <w:rsid w:val="002311F3"/>
    <w:pPr>
      <w:ind w:left="1418" w:hanging="1418"/>
    </w:pPr>
  </w:style>
  <w:style w:type="paragraph" w:styleId="11">
    <w:name w:val="index 1"/>
    <w:basedOn w:val="a"/>
    <w:semiHidden/>
    <w:rsid w:val="002311F3"/>
    <w:pPr>
      <w:keepLines/>
      <w:spacing w:after="0"/>
    </w:pPr>
  </w:style>
  <w:style w:type="paragraph" w:styleId="24">
    <w:name w:val="index 2"/>
    <w:basedOn w:val="11"/>
    <w:semiHidden/>
    <w:rsid w:val="002311F3"/>
    <w:pPr>
      <w:ind w:left="284"/>
    </w:pPr>
  </w:style>
  <w:style w:type="paragraph" w:styleId="af">
    <w:name w:val="annotation subject"/>
    <w:basedOn w:val="a7"/>
    <w:next w:val="a7"/>
    <w:semiHidden/>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qFormat/>
    <w:rPr>
      <w:sz w:val="16"/>
      <w:szCs w:val="16"/>
    </w:rPr>
  </w:style>
  <w:style w:type="character" w:styleId="af6">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link w:val="TACChar"/>
    <w:qFormat/>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0"/>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Char">
    <w:name w:val="标题 3 Char"/>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목록 단,목록 단락"/>
    <w:basedOn w:val="a"/>
    <w:link w:val="Char1"/>
    <w:uiPriority w:val="34"/>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Char">
    <w:name w:val="标题 5 Char"/>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2">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rPr>
  </w:style>
  <w:style w:type="paragraph" w:customStyle="1" w:styleId="12">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3">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0"/>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har">
    <w:name w:val="批注文字 Char"/>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Char0">
    <w:name w:val="页眉 Char"/>
    <w:link w:val="ad"/>
    <w:qFormat/>
    <w:rsid w:val="000A1C82"/>
    <w:rPr>
      <w:rFonts w:ascii="Arial" w:eastAsia="Times New Roman" w:hAnsi="Arial"/>
      <w:b/>
      <w:noProof/>
      <w:sz w:val="18"/>
    </w:rPr>
  </w:style>
  <w:style w:type="character" w:customStyle="1" w:styleId="Char1">
    <w:name w:val="列出段落 Char1"/>
    <w:aliases w:val="- Bullets Char1,?? ?? Char1,????? Char1,???? Char1,Lista1 Char1,中等深浅网格 1 - 着色 21 Char1,¥¡¡¡¡ì¬º¥¹¥È¶ÎÂä Char1,ÁÐ³ö¶ÎÂä Char1,¥ê¥¹¥È¶ÎÂä Char1,列表段落1 Char,—ño’i—Ž Char1,1st level - Bullet List Paragraph Char1,Lettre d'introduction Char1"/>
    <w:link w:val="af7"/>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har3">
    <w:name w:val="题注 Char"/>
    <w:aliases w:val="cap Char,cap Char Char Char Char Char Char Char Char,Caption Char1 Char Char,cap Char Char1 Char,Caption Char Char1 Char Char,cap Char2 Char,cap1 Char,cap2 Char,cap11 Char1,Légende-figure Char1,Légende-figure Char Char,Beschrifubg Char"/>
    <w:link w:val="af8"/>
    <w:uiPriority w:val="35"/>
    <w:qFormat/>
    <w:locked/>
    <w:rsid w:val="008A0530"/>
    <w:rPr>
      <w:b/>
      <w:bCs/>
    </w:rPr>
  </w:style>
  <w:style w:type="paragraph" w:styleId="af8">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Char3"/>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4">
    <w:name w:val="题注 字符1"/>
    <w:rsid w:val="00045464"/>
    <w:rPr>
      <w:lang w:val="en-GB" w:eastAsia="en-US" w:bidi="ar-SA"/>
    </w:rPr>
  </w:style>
  <w:style w:type="paragraph" w:customStyle="1" w:styleId="15">
    <w:name w:val="リスト段落1"/>
    <w:basedOn w:val="a"/>
    <w:link w:val="ListParagraphChar1"/>
    <w:uiPriority w:val="34"/>
    <w:qFormat/>
    <w:rsid w:val="004E1590"/>
    <w:pPr>
      <w:overflowPunct/>
      <w:autoSpaceDE/>
      <w:autoSpaceDN/>
      <w:adjustRightInd/>
      <w:spacing w:after="0"/>
      <w:ind w:left="720"/>
      <w:textAlignment w:val="auto"/>
    </w:pPr>
    <w:rPr>
      <w:rFonts w:eastAsia="宋体"/>
      <w:szCs w:val="24"/>
      <w:lang w:val="en-US" w:eastAsia="en-US"/>
    </w:rPr>
  </w:style>
  <w:style w:type="character" w:customStyle="1" w:styleId="ListParagraphChar1">
    <w:name w:val="List Paragraph Char1"/>
    <w:link w:val="15"/>
    <w:uiPriority w:val="34"/>
    <w:qFormat/>
    <w:locked/>
    <w:rsid w:val="004E1590"/>
    <w:rPr>
      <w:szCs w:val="24"/>
      <w:lang w:eastAsia="en-US"/>
    </w:rPr>
  </w:style>
  <w:style w:type="character" w:customStyle="1" w:styleId="TACChar">
    <w:name w:val="TAC Char"/>
    <w:link w:val="TAC"/>
    <w:qFormat/>
    <w:rsid w:val="007763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1446251D-C7F6-401C-9D39-3FFA83C8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4</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43</cp:revision>
  <cp:lastPrinted>2014-08-13T09:20:00Z</cp:lastPrinted>
  <dcterms:created xsi:type="dcterms:W3CDTF">2024-03-31T22:42:00Z</dcterms:created>
  <dcterms:modified xsi:type="dcterms:W3CDTF">2024-04-05T03:57:00Z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(3)ojO5EM8F0xVNcYm6Dm6BG+psuHkxsNvY/zsQn3cGxgfRMIDwdsdd2THyVPNUujM5r8q5e99Z
mn/5GazHR2//OFeTm9LBtgee5lleRvnZ3OqSOYLbeIzeCXS7IREQIo8ISOQkrrDQbw/pzGmP
7JSUMZPWmx3oy3bD18X5WpD/zqNH58Q8scmqRUAFJos8Fe9USEQz6tggK5tuNLJIo3j7oYvX
cAYmlR0qYZQUkvMXIu</vt:lpwstr>
  </property>
  <property fmtid="{D5CDD505-2E9C-101B-9397-08002B2CF9AE}" pid="3" name="_2015_ms_pID_7253431">
    <vt:lpwstr>UYA2SNF0Kz8Np7NVgqhyyO6wRXPtUR8D0LwZtcptK7MZWYtgO4fike
WKuaJjt5H6N0FRL7uA4pxVmI2W8VY21p5uo8QDYbprksu8+/Dd4mXG7Dab0zjPlV/Mrk516g
bIhH7VuecDE5CcNYBzUuHzSs1CGLBeAEjnV5q8ZKzf8no2O/uSMORQcTH8jxmIlnbkBPzkTz
1vrU4vK7vO0tTidZVYk45M2T4D6z+ziRiO30</vt:lpwstr>
  </property>
  <property fmtid="{D5CDD505-2E9C-101B-9397-08002B2CF9AE}" pid="4" name="KSOProductBuildVer">
    <vt:lpwstr>2052-11.8.2.9022</vt:lpwstr>
  </property>
  <property fmtid="{D5CDD505-2E9C-101B-9397-08002B2CF9AE}" pid="5" name="_2015_ms_pID_7253432">
    <vt:lpwstr>VbJQyphgZP8utGlcP9AfcVA=</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1712289417</vt:lpwstr>
  </property>
</Properties>
</file>